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64F1F" w14:textId="77777777" w:rsidR="0065162E" w:rsidRDefault="0065162E" w:rsidP="0065162E">
      <w:pPr>
        <w:spacing w:line="480" w:lineRule="auto"/>
        <w:jc w:val="center"/>
      </w:pPr>
    </w:p>
    <w:p w14:paraId="42987127" w14:textId="77777777" w:rsidR="0065162E" w:rsidRDefault="0065162E" w:rsidP="0065162E">
      <w:pPr>
        <w:spacing w:line="480" w:lineRule="auto"/>
        <w:jc w:val="center"/>
      </w:pPr>
    </w:p>
    <w:p w14:paraId="5D2D6CB4" w14:textId="77777777" w:rsidR="0065162E" w:rsidRDefault="0065162E" w:rsidP="0065162E">
      <w:pPr>
        <w:spacing w:line="480" w:lineRule="auto"/>
        <w:jc w:val="center"/>
      </w:pPr>
    </w:p>
    <w:p w14:paraId="2EDB92DF" w14:textId="6D39CAFE" w:rsidR="0065162E" w:rsidRDefault="0065162E" w:rsidP="0065162E">
      <w:pPr>
        <w:spacing w:line="480" w:lineRule="auto"/>
        <w:jc w:val="center"/>
      </w:pPr>
      <w:r>
        <w:t>Situating Advice Response Theory in a Cultural and Relational Context:</w:t>
      </w:r>
    </w:p>
    <w:p w14:paraId="389E4FFA" w14:textId="77777777" w:rsidR="0065162E" w:rsidRDefault="0065162E" w:rsidP="0065162E">
      <w:pPr>
        <w:spacing w:line="480" w:lineRule="auto"/>
        <w:jc w:val="center"/>
      </w:pPr>
      <w:r>
        <w:t>How Hispanic Adults Perceive Exercise Advice from Parents</w:t>
      </w:r>
    </w:p>
    <w:p w14:paraId="2C6EF0EE" w14:textId="77777777" w:rsidR="0065162E" w:rsidRDefault="0065162E" w:rsidP="0065162E">
      <w:pPr>
        <w:spacing w:line="480" w:lineRule="auto"/>
        <w:jc w:val="center"/>
      </w:pPr>
      <w:r>
        <w:t>Lisa M. Guntzviller</w:t>
      </w:r>
      <w:r w:rsidRPr="00FB5E2A">
        <w:rPr>
          <w:vertAlign w:val="superscript"/>
        </w:rPr>
        <w:t>1</w:t>
      </w:r>
    </w:p>
    <w:p w14:paraId="371D9C66" w14:textId="77777777" w:rsidR="0065162E" w:rsidRDefault="0065162E" w:rsidP="0065162E">
      <w:pPr>
        <w:spacing w:line="480" w:lineRule="auto"/>
        <w:jc w:val="center"/>
      </w:pPr>
      <w:r>
        <w:t>Ningxin Wang</w:t>
      </w:r>
      <w:r>
        <w:rPr>
          <w:vertAlign w:val="superscript"/>
        </w:rPr>
        <w:t>2</w:t>
      </w:r>
    </w:p>
    <w:p w14:paraId="0605C8E7" w14:textId="77777777" w:rsidR="0065162E" w:rsidRDefault="0065162E" w:rsidP="0065162E">
      <w:pPr>
        <w:spacing w:line="480" w:lineRule="auto"/>
        <w:jc w:val="center"/>
      </w:pPr>
      <w:r>
        <w:t xml:space="preserve">Andrea Martinez </w:t>
      </w:r>
      <w:r w:rsidRPr="00D404F1">
        <w:rPr>
          <w:color w:val="222222"/>
        </w:rPr>
        <w:t>Gonzalez</w:t>
      </w:r>
      <w:r w:rsidRPr="00FB5E2A">
        <w:rPr>
          <w:vertAlign w:val="superscript"/>
        </w:rPr>
        <w:t>1</w:t>
      </w:r>
    </w:p>
    <w:p w14:paraId="26F90336" w14:textId="77777777" w:rsidR="0065162E" w:rsidRDefault="0065162E" w:rsidP="0065162E">
      <w:pPr>
        <w:spacing w:line="480" w:lineRule="auto"/>
        <w:jc w:val="center"/>
        <w:rPr>
          <w:vertAlign w:val="superscript"/>
        </w:rPr>
      </w:pPr>
      <w:r>
        <w:t>Chelsea L. Ratcliff</w:t>
      </w:r>
      <w:r>
        <w:rPr>
          <w:vertAlign w:val="superscript"/>
        </w:rPr>
        <w:t>3</w:t>
      </w:r>
    </w:p>
    <w:p w14:paraId="39FCF86C" w14:textId="77777777" w:rsidR="0065162E" w:rsidRDefault="0065162E" w:rsidP="0065162E">
      <w:pPr>
        <w:spacing w:line="480" w:lineRule="auto"/>
        <w:jc w:val="center"/>
        <w:rPr>
          <w:vertAlign w:val="superscript"/>
        </w:rPr>
      </w:pPr>
    </w:p>
    <w:p w14:paraId="38D31DDA" w14:textId="77777777" w:rsidR="0065162E" w:rsidRDefault="0065162E" w:rsidP="0065162E">
      <w:pPr>
        <w:jc w:val="center"/>
      </w:pPr>
      <w:r w:rsidRPr="00FB5E2A">
        <w:rPr>
          <w:vertAlign w:val="superscript"/>
        </w:rPr>
        <w:t>1</w:t>
      </w:r>
      <w:r>
        <w:t>University of Illinois at Urbana-Champaign</w:t>
      </w:r>
    </w:p>
    <w:p w14:paraId="162D0D23" w14:textId="77777777" w:rsidR="0065162E" w:rsidRPr="00907875" w:rsidRDefault="0065162E" w:rsidP="0065162E">
      <w:pPr>
        <w:jc w:val="center"/>
      </w:pPr>
      <w:r>
        <w:rPr>
          <w:vertAlign w:val="superscript"/>
        </w:rPr>
        <w:t>2</w:t>
      </w:r>
      <w:r>
        <w:t>Bloomsberg</w:t>
      </w:r>
      <w:r>
        <w:rPr>
          <w:vertAlign w:val="superscript"/>
        </w:rPr>
        <w:t xml:space="preserve"> </w:t>
      </w:r>
      <w:r>
        <w:t>University of Pennsylvania</w:t>
      </w:r>
    </w:p>
    <w:p w14:paraId="595DC27E" w14:textId="77777777" w:rsidR="0065162E" w:rsidRPr="00EC0319" w:rsidRDefault="0065162E" w:rsidP="0065162E">
      <w:pPr>
        <w:jc w:val="center"/>
        <w:rPr>
          <w:vertAlign w:val="superscript"/>
        </w:rPr>
      </w:pPr>
      <w:r w:rsidRPr="00054347">
        <w:rPr>
          <w:vertAlign w:val="superscript"/>
        </w:rPr>
        <w:t>3</w:t>
      </w:r>
      <w:r>
        <w:t>University of Utah</w:t>
      </w:r>
    </w:p>
    <w:p w14:paraId="7CFB4040" w14:textId="77777777" w:rsidR="0065162E" w:rsidRDefault="0065162E" w:rsidP="0065162E">
      <w:pPr>
        <w:jc w:val="center"/>
      </w:pPr>
    </w:p>
    <w:p w14:paraId="4DDCC758" w14:textId="77777777" w:rsidR="0065162E" w:rsidRDefault="0065162E" w:rsidP="0065162E">
      <w:pPr>
        <w:jc w:val="center"/>
      </w:pPr>
    </w:p>
    <w:p w14:paraId="29D84A9F" w14:textId="77777777" w:rsidR="0065162E" w:rsidRDefault="0065162E" w:rsidP="0065162E">
      <w:pPr>
        <w:jc w:val="center"/>
      </w:pPr>
    </w:p>
    <w:p w14:paraId="5E904CE7" w14:textId="77777777" w:rsidR="009A6CCA" w:rsidRDefault="009A6CCA" w:rsidP="0065162E">
      <w:pPr>
        <w:autoSpaceDE w:val="0"/>
        <w:autoSpaceDN w:val="0"/>
        <w:adjustRightInd w:val="0"/>
        <w:ind w:left="720" w:hanging="720"/>
        <w:rPr>
          <w:rFonts w:eastAsia="Times New Roman"/>
          <w:bCs/>
        </w:rPr>
      </w:pPr>
    </w:p>
    <w:p w14:paraId="134E2BEB" w14:textId="1B189EC3" w:rsidR="009A6CCA" w:rsidRDefault="009A6CCA" w:rsidP="009A6CCA">
      <w:pPr>
        <w:spacing w:after="160" w:line="259" w:lineRule="auto"/>
      </w:pPr>
      <w:r w:rsidRPr="00563814">
        <w:t xml:space="preserve">The Version of Record of this manuscript has been published and is available in </w:t>
      </w:r>
      <w:r>
        <w:rPr>
          <w:i/>
          <w:iCs/>
        </w:rPr>
        <w:t>Communication Research</w:t>
      </w:r>
      <w:r w:rsidRPr="00563814">
        <w:t>.</w:t>
      </w:r>
    </w:p>
    <w:p w14:paraId="0387FEFF" w14:textId="77777777" w:rsidR="009A6CCA" w:rsidRDefault="009A6CCA" w:rsidP="0065162E">
      <w:pPr>
        <w:autoSpaceDE w:val="0"/>
        <w:autoSpaceDN w:val="0"/>
        <w:adjustRightInd w:val="0"/>
        <w:ind w:left="720" w:hanging="720"/>
        <w:rPr>
          <w:rFonts w:eastAsia="Times New Roman"/>
          <w:bCs/>
        </w:rPr>
      </w:pPr>
    </w:p>
    <w:p w14:paraId="2BE566D3" w14:textId="60E31ACC" w:rsidR="0065162E" w:rsidRDefault="0065162E" w:rsidP="0065162E">
      <w:pPr>
        <w:autoSpaceDE w:val="0"/>
        <w:autoSpaceDN w:val="0"/>
        <w:adjustRightInd w:val="0"/>
        <w:ind w:left="720" w:hanging="720"/>
      </w:pPr>
      <w:r w:rsidRPr="0065162E">
        <w:rPr>
          <w:rFonts w:eastAsia="Times New Roman"/>
          <w:bCs/>
        </w:rPr>
        <w:t xml:space="preserve">Guntzviller, L. M., </w:t>
      </w:r>
      <w:r w:rsidRPr="00A67EB4">
        <w:rPr>
          <w:rFonts w:eastAsia="Times New Roman"/>
        </w:rPr>
        <w:t>Wang, N., Martinez</w:t>
      </w:r>
      <w:r>
        <w:rPr>
          <w:rFonts w:eastAsia="Times New Roman"/>
        </w:rPr>
        <w:t xml:space="preserve"> Gonzalez</w:t>
      </w:r>
      <w:r w:rsidRPr="00A67EB4">
        <w:rPr>
          <w:rFonts w:eastAsia="Times New Roman"/>
        </w:rPr>
        <w:t>, A., &amp; Ratcliff, C. L. (</w:t>
      </w:r>
      <w:r>
        <w:rPr>
          <w:rFonts w:eastAsia="Times New Roman"/>
        </w:rPr>
        <w:t>2019</w:t>
      </w:r>
      <w:r w:rsidRPr="00A67EB4">
        <w:rPr>
          <w:rFonts w:eastAsia="Times New Roman"/>
        </w:rPr>
        <w:t xml:space="preserve">). </w:t>
      </w:r>
      <w:r w:rsidRPr="00D51C74">
        <w:t>Situating advice response theory in a cultural and relational context: How Hispanic adults perceive exercise advice from parents</w:t>
      </w:r>
      <w:r w:rsidRPr="00A67EB4">
        <w:t xml:space="preserve">. </w:t>
      </w:r>
      <w:r w:rsidRPr="00A67EB4">
        <w:rPr>
          <w:i/>
        </w:rPr>
        <w:t xml:space="preserve">Communication Research. </w:t>
      </w:r>
      <w:r>
        <w:t>doi:</w:t>
      </w:r>
      <w:r w:rsidRPr="000A146C">
        <w:t>10.1177/0093650219830269</w:t>
      </w:r>
    </w:p>
    <w:p w14:paraId="08C4CCC7" w14:textId="77777777" w:rsidR="004E69D0" w:rsidRDefault="004E69D0">
      <w:pPr>
        <w:spacing w:after="160" w:line="259" w:lineRule="auto"/>
      </w:pPr>
    </w:p>
    <w:p w14:paraId="2B2A2C5A" w14:textId="77777777" w:rsidR="004E69D0" w:rsidRDefault="004E69D0">
      <w:pPr>
        <w:spacing w:after="160" w:line="259" w:lineRule="auto"/>
      </w:pPr>
    </w:p>
    <w:p w14:paraId="597B0518" w14:textId="77468991" w:rsidR="0065162E" w:rsidRDefault="009A6CCA">
      <w:pPr>
        <w:spacing w:after="160" w:line="259" w:lineRule="auto"/>
      </w:pPr>
      <w:r>
        <w:rPr>
          <w:iCs/>
        </w:rPr>
        <w:t>Please contact Lisa Guntzviller (</w:t>
      </w:r>
      <w:hyperlink r:id="rId8" w:history="1">
        <w:r w:rsidRPr="00AE0AC1">
          <w:rPr>
            <w:rStyle w:val="Hyperlink"/>
            <w:iCs/>
          </w:rPr>
          <w:t>lisaguntzviller@gmail.com</w:t>
        </w:r>
      </w:hyperlink>
      <w:r>
        <w:rPr>
          <w:iCs/>
        </w:rPr>
        <w:t>) for the printed version of t</w:t>
      </w:r>
      <w:bookmarkStart w:id="0" w:name="_GoBack"/>
      <w:bookmarkEnd w:id="0"/>
      <w:r>
        <w:rPr>
          <w:iCs/>
        </w:rPr>
        <w:t xml:space="preserve">he manuscript. The measures used in this paper are available at lisaguntzviller.com </w:t>
      </w:r>
      <w:r w:rsidR="0065162E">
        <w:br w:type="page"/>
      </w:r>
    </w:p>
    <w:p w14:paraId="675F800B" w14:textId="6243AE1A" w:rsidR="003878B4" w:rsidRPr="00CF13E0" w:rsidRDefault="1A01B603" w:rsidP="00ED1748">
      <w:pPr>
        <w:spacing w:line="480" w:lineRule="auto"/>
        <w:outlineLvl w:val="0"/>
      </w:pPr>
      <w:r w:rsidRPr="00CF13E0">
        <w:lastRenderedPageBreak/>
        <w:t>Abstract</w:t>
      </w:r>
    </w:p>
    <w:p w14:paraId="44392A39" w14:textId="01342B5F" w:rsidR="003878B4" w:rsidRPr="00CF13E0" w:rsidRDefault="1A01B603" w:rsidP="00ED1748">
      <w:pPr>
        <w:spacing w:line="480" w:lineRule="auto"/>
        <w:rPr>
          <w:lang w:eastAsia="zh-CN"/>
        </w:rPr>
      </w:pPr>
      <w:r w:rsidRPr="00CF13E0">
        <w:rPr>
          <w:lang w:eastAsia="zh-CN"/>
        </w:rPr>
        <w:t>We analyze</w:t>
      </w:r>
      <w:r w:rsidR="007D278F">
        <w:rPr>
          <w:lang w:eastAsia="zh-CN"/>
        </w:rPr>
        <w:t>d</w:t>
      </w:r>
      <w:r w:rsidRPr="00CF13E0">
        <w:rPr>
          <w:lang w:eastAsia="zh-CN"/>
        </w:rPr>
        <w:t xml:space="preserve"> how Hispanic</w:t>
      </w:r>
      <w:r w:rsidR="00E8155A">
        <w:rPr>
          <w:lang w:eastAsia="zh-CN"/>
        </w:rPr>
        <w:t xml:space="preserve"> participants in early adulthood</w:t>
      </w:r>
      <w:r w:rsidRPr="00CF13E0">
        <w:rPr>
          <w:lang w:eastAsia="zh-CN"/>
        </w:rPr>
        <w:t xml:space="preserve"> </w:t>
      </w:r>
      <w:r w:rsidR="00736D35">
        <w:rPr>
          <w:lang w:eastAsia="zh-CN"/>
        </w:rPr>
        <w:t>(</w:t>
      </w:r>
      <w:r w:rsidR="00736D35">
        <w:rPr>
          <w:i/>
          <w:lang w:eastAsia="zh-CN"/>
        </w:rPr>
        <w:t xml:space="preserve">N </w:t>
      </w:r>
      <w:r w:rsidR="00736D35">
        <w:rPr>
          <w:lang w:eastAsia="zh-CN"/>
        </w:rPr>
        <w:t xml:space="preserve">= 275) </w:t>
      </w:r>
      <w:r w:rsidRPr="00CF13E0">
        <w:rPr>
          <w:lang w:eastAsia="zh-CN"/>
        </w:rPr>
        <w:t xml:space="preserve">responded to </w:t>
      </w:r>
      <w:r w:rsidR="00AE0F52">
        <w:rPr>
          <w:lang w:eastAsia="zh-CN"/>
        </w:rPr>
        <w:t>parental</w:t>
      </w:r>
      <w:r w:rsidRPr="00CF13E0">
        <w:rPr>
          <w:lang w:eastAsia="zh-CN"/>
        </w:rPr>
        <w:t xml:space="preserve"> advice about physical activity. </w:t>
      </w:r>
      <w:r w:rsidR="0097557B">
        <w:rPr>
          <w:lang w:eastAsia="zh-CN"/>
        </w:rPr>
        <w:t xml:space="preserve">We tested and extended </w:t>
      </w:r>
      <w:r w:rsidR="00042476">
        <w:rPr>
          <w:lang w:eastAsia="zh-CN"/>
        </w:rPr>
        <w:t>a</w:t>
      </w:r>
      <w:r w:rsidR="00042476" w:rsidRPr="00CF13E0">
        <w:rPr>
          <w:lang w:eastAsia="zh-CN"/>
        </w:rPr>
        <w:t xml:space="preserve">dvice </w:t>
      </w:r>
      <w:r w:rsidR="00042476">
        <w:rPr>
          <w:lang w:eastAsia="zh-CN"/>
        </w:rPr>
        <w:t>r</w:t>
      </w:r>
      <w:r w:rsidR="00042476" w:rsidRPr="00CF13E0">
        <w:rPr>
          <w:lang w:eastAsia="zh-CN"/>
        </w:rPr>
        <w:t xml:space="preserve">esponse </w:t>
      </w:r>
      <w:r w:rsidR="00042476">
        <w:rPr>
          <w:lang w:eastAsia="zh-CN"/>
        </w:rPr>
        <w:t>t</w:t>
      </w:r>
      <w:r w:rsidR="00042476" w:rsidRPr="00CF13E0">
        <w:rPr>
          <w:lang w:eastAsia="zh-CN"/>
        </w:rPr>
        <w:t>heory (ART)</w:t>
      </w:r>
      <w:r w:rsidR="00042476">
        <w:rPr>
          <w:lang w:eastAsia="zh-CN"/>
        </w:rPr>
        <w:t xml:space="preserve"> </w:t>
      </w:r>
      <w:r w:rsidR="000944C1">
        <w:rPr>
          <w:lang w:eastAsia="zh-CN"/>
        </w:rPr>
        <w:t xml:space="preserve">by </w:t>
      </w:r>
      <w:r w:rsidR="0097557B">
        <w:rPr>
          <w:lang w:eastAsia="zh-CN"/>
        </w:rPr>
        <w:t xml:space="preserve">contextualizing </w:t>
      </w:r>
      <w:r w:rsidR="008D7A0A">
        <w:rPr>
          <w:lang w:eastAsia="zh-CN"/>
        </w:rPr>
        <w:t xml:space="preserve">ART </w:t>
      </w:r>
      <w:r w:rsidR="0097557B">
        <w:rPr>
          <w:lang w:eastAsia="zh-CN"/>
        </w:rPr>
        <w:t>predictions within the cultural, relational, and topic</w:t>
      </w:r>
      <w:r w:rsidR="00EE682A">
        <w:rPr>
          <w:lang w:eastAsia="zh-CN"/>
        </w:rPr>
        <w:t xml:space="preserve">al context of </w:t>
      </w:r>
      <w:r w:rsidR="00E57BDB">
        <w:rPr>
          <w:lang w:eastAsia="zh-CN"/>
        </w:rPr>
        <w:t>this</w:t>
      </w:r>
      <w:r w:rsidR="00EE682A">
        <w:rPr>
          <w:lang w:eastAsia="zh-CN"/>
        </w:rPr>
        <w:t xml:space="preserve"> study</w:t>
      </w:r>
      <w:r w:rsidR="00C83DB4">
        <w:rPr>
          <w:lang w:eastAsia="zh-CN"/>
        </w:rPr>
        <w:t xml:space="preserve"> and </w:t>
      </w:r>
      <w:r w:rsidR="000574A4">
        <w:rPr>
          <w:lang w:eastAsia="zh-CN"/>
        </w:rPr>
        <w:t xml:space="preserve">by articulating the role of receptiveness in the </w:t>
      </w:r>
      <w:r w:rsidR="00D41586">
        <w:rPr>
          <w:lang w:eastAsia="zh-CN"/>
        </w:rPr>
        <w:t>model</w:t>
      </w:r>
      <w:r w:rsidR="001D3E56">
        <w:rPr>
          <w:lang w:eastAsia="zh-CN"/>
        </w:rPr>
        <w:t xml:space="preserve">. </w:t>
      </w:r>
      <w:r w:rsidRPr="00CF13E0">
        <w:rPr>
          <w:lang w:eastAsia="zh-CN"/>
        </w:rPr>
        <w:t xml:space="preserve">Overall, ART predictions were supported: </w:t>
      </w:r>
      <w:r w:rsidR="00A65A23">
        <w:rPr>
          <w:lang w:eastAsia="zh-CN"/>
        </w:rPr>
        <w:t>P</w:t>
      </w:r>
      <w:r w:rsidRPr="00CF13E0">
        <w:rPr>
          <w:lang w:eastAsia="zh-CN"/>
        </w:rPr>
        <w:t xml:space="preserve">articipants were more likely to implement advice and rate it favorably when they perceived the </w:t>
      </w:r>
      <w:r w:rsidR="006258FC">
        <w:rPr>
          <w:lang w:eastAsia="zh-CN"/>
        </w:rPr>
        <w:t>advice</w:t>
      </w:r>
      <w:r w:rsidRPr="00CF13E0">
        <w:rPr>
          <w:lang w:eastAsia="zh-CN"/>
        </w:rPr>
        <w:t xml:space="preserve"> was efficacious in </w:t>
      </w:r>
      <w:r w:rsidR="00ED62BB">
        <w:rPr>
          <w:lang w:eastAsia="zh-CN"/>
        </w:rPr>
        <w:t>solving the problem</w:t>
      </w:r>
      <w:r w:rsidRPr="00CF13E0">
        <w:rPr>
          <w:lang w:eastAsia="zh-CN"/>
        </w:rPr>
        <w:t xml:space="preserve"> and </w:t>
      </w:r>
      <w:r w:rsidR="00483580">
        <w:rPr>
          <w:lang w:eastAsia="zh-CN"/>
        </w:rPr>
        <w:t>did not threat</w:t>
      </w:r>
      <w:r w:rsidR="00A65A23">
        <w:rPr>
          <w:lang w:eastAsia="zh-CN"/>
        </w:rPr>
        <w:t>en</w:t>
      </w:r>
      <w:r w:rsidR="00483580">
        <w:rPr>
          <w:lang w:eastAsia="zh-CN"/>
        </w:rPr>
        <w:t xml:space="preserve"> </w:t>
      </w:r>
      <w:r w:rsidR="006E0F97">
        <w:rPr>
          <w:lang w:eastAsia="zh-CN"/>
        </w:rPr>
        <w:t xml:space="preserve">their </w:t>
      </w:r>
      <w:r w:rsidR="00483580">
        <w:rPr>
          <w:lang w:eastAsia="zh-CN"/>
        </w:rPr>
        <w:t xml:space="preserve">positive face (i.e., </w:t>
      </w:r>
      <w:r w:rsidR="0046270F">
        <w:rPr>
          <w:lang w:eastAsia="zh-CN"/>
        </w:rPr>
        <w:t xml:space="preserve">insult or shame </w:t>
      </w:r>
      <w:r w:rsidR="004A3334">
        <w:rPr>
          <w:lang w:eastAsia="zh-CN"/>
        </w:rPr>
        <w:t>them</w:t>
      </w:r>
      <w:r w:rsidR="0046270F">
        <w:rPr>
          <w:lang w:eastAsia="zh-CN"/>
        </w:rPr>
        <w:t>)</w:t>
      </w:r>
      <w:r w:rsidRPr="00CF13E0">
        <w:rPr>
          <w:lang w:eastAsia="zh-CN"/>
        </w:rPr>
        <w:t xml:space="preserve">. </w:t>
      </w:r>
      <w:r w:rsidR="00C8244E">
        <w:rPr>
          <w:lang w:eastAsia="zh-CN"/>
        </w:rPr>
        <w:t xml:space="preserve">Positive facework ratings were also associated with better coping and </w:t>
      </w:r>
      <w:r w:rsidR="00F44F4A">
        <w:rPr>
          <w:lang w:eastAsia="zh-CN"/>
        </w:rPr>
        <w:t xml:space="preserve">impact on exercise. </w:t>
      </w:r>
      <w:r w:rsidR="00A433EB">
        <w:rPr>
          <w:lang w:eastAsia="zh-CN"/>
        </w:rPr>
        <w:t>P</w:t>
      </w:r>
      <w:r w:rsidR="00E51012">
        <w:rPr>
          <w:lang w:eastAsia="zh-CN"/>
        </w:rPr>
        <w:t>articipant</w:t>
      </w:r>
      <w:r w:rsidR="00AE0F52">
        <w:rPr>
          <w:lang w:eastAsia="zh-CN"/>
        </w:rPr>
        <w:t>s’</w:t>
      </w:r>
      <w:r w:rsidR="009C6FA8">
        <w:rPr>
          <w:lang w:eastAsia="zh-CN"/>
        </w:rPr>
        <w:t xml:space="preserve"> open-ended </w:t>
      </w:r>
      <w:r w:rsidR="00164F8C">
        <w:rPr>
          <w:lang w:eastAsia="zh-CN"/>
        </w:rPr>
        <w:t xml:space="preserve">advice </w:t>
      </w:r>
      <w:r w:rsidR="009C6FA8">
        <w:rPr>
          <w:lang w:eastAsia="zh-CN"/>
        </w:rPr>
        <w:t>descript</w:t>
      </w:r>
      <w:r w:rsidR="0021301F">
        <w:rPr>
          <w:lang w:eastAsia="zh-CN"/>
        </w:rPr>
        <w:t xml:space="preserve">ions revealed </w:t>
      </w:r>
      <w:r w:rsidR="005A429F">
        <w:rPr>
          <w:lang w:eastAsia="zh-CN"/>
        </w:rPr>
        <w:t xml:space="preserve">distinctions between </w:t>
      </w:r>
      <w:r w:rsidR="00AB29B6">
        <w:rPr>
          <w:lang w:eastAsia="zh-CN"/>
        </w:rPr>
        <w:t xml:space="preserve">messages rated </w:t>
      </w:r>
      <w:r w:rsidR="005A429F">
        <w:rPr>
          <w:lang w:eastAsia="zh-CN"/>
        </w:rPr>
        <w:t xml:space="preserve">low </w:t>
      </w:r>
      <w:r w:rsidR="00E57BDB">
        <w:rPr>
          <w:lang w:eastAsia="zh-CN"/>
        </w:rPr>
        <w:t xml:space="preserve">or </w:t>
      </w:r>
      <w:r w:rsidR="005A429F">
        <w:rPr>
          <w:lang w:eastAsia="zh-CN"/>
        </w:rPr>
        <w:t xml:space="preserve">high </w:t>
      </w:r>
      <w:r w:rsidR="00560856">
        <w:rPr>
          <w:lang w:eastAsia="zh-CN"/>
        </w:rPr>
        <w:t>in</w:t>
      </w:r>
      <w:r w:rsidR="0021301F">
        <w:rPr>
          <w:lang w:eastAsia="zh-CN"/>
        </w:rPr>
        <w:t xml:space="preserve"> efficacy and </w:t>
      </w:r>
      <w:r w:rsidR="00A90017">
        <w:rPr>
          <w:lang w:eastAsia="zh-CN"/>
        </w:rPr>
        <w:t xml:space="preserve">positive </w:t>
      </w:r>
      <w:r w:rsidR="0021301F">
        <w:rPr>
          <w:lang w:eastAsia="zh-CN"/>
        </w:rPr>
        <w:t>facework</w:t>
      </w:r>
      <w:r w:rsidR="003F7881">
        <w:rPr>
          <w:lang w:eastAsia="zh-CN"/>
        </w:rPr>
        <w:t>.</w:t>
      </w:r>
      <w:r w:rsidR="00DC3B1A">
        <w:rPr>
          <w:lang w:eastAsia="zh-CN"/>
        </w:rPr>
        <w:t xml:space="preserve"> </w:t>
      </w:r>
      <w:r w:rsidR="00350C85">
        <w:rPr>
          <w:lang w:eastAsia="zh-CN"/>
        </w:rPr>
        <w:t>R</w:t>
      </w:r>
      <w:r w:rsidR="007255BE">
        <w:rPr>
          <w:lang w:eastAsia="zh-CN"/>
        </w:rPr>
        <w:t xml:space="preserve">eceptiveness </w:t>
      </w:r>
      <w:r w:rsidR="0099464A">
        <w:rPr>
          <w:lang w:eastAsia="zh-CN"/>
        </w:rPr>
        <w:t xml:space="preserve">mediated the influence </w:t>
      </w:r>
      <w:r w:rsidR="000C7DBA">
        <w:rPr>
          <w:lang w:eastAsia="zh-CN"/>
        </w:rPr>
        <w:t xml:space="preserve">of relational satisfaction and </w:t>
      </w:r>
      <w:r w:rsidR="00261A7A">
        <w:rPr>
          <w:lang w:eastAsia="zh-CN"/>
        </w:rPr>
        <w:t>parent expertise ratings on advice evaluations</w:t>
      </w:r>
      <w:r w:rsidR="003121B1">
        <w:rPr>
          <w:lang w:eastAsia="zh-CN"/>
        </w:rPr>
        <w:t xml:space="preserve"> and was directly, positive</w:t>
      </w:r>
      <w:r w:rsidR="00350C85">
        <w:rPr>
          <w:lang w:eastAsia="zh-CN"/>
        </w:rPr>
        <w:t>ly</w:t>
      </w:r>
      <w:r w:rsidR="003121B1">
        <w:rPr>
          <w:lang w:eastAsia="zh-CN"/>
        </w:rPr>
        <w:t xml:space="preserve"> associated with all advice outcomes. </w:t>
      </w:r>
      <w:r w:rsidR="002C6153">
        <w:rPr>
          <w:lang w:eastAsia="zh-CN"/>
        </w:rPr>
        <w:t>We discuss i</w:t>
      </w:r>
      <w:r w:rsidR="002D7513">
        <w:rPr>
          <w:lang w:eastAsia="zh-CN"/>
        </w:rPr>
        <w:t xml:space="preserve">mplications for ART and </w:t>
      </w:r>
      <w:r w:rsidR="002D7513" w:rsidRPr="001B7C2F">
        <w:rPr>
          <w:lang w:eastAsia="zh-CN"/>
        </w:rPr>
        <w:t>intercultural</w:t>
      </w:r>
      <w:r w:rsidR="002D7513">
        <w:rPr>
          <w:lang w:eastAsia="zh-CN"/>
        </w:rPr>
        <w:t xml:space="preserve"> research.</w:t>
      </w:r>
    </w:p>
    <w:p w14:paraId="6015960F" w14:textId="7562BFF2" w:rsidR="00771300" w:rsidRPr="00CF13E0" w:rsidRDefault="1A01B603" w:rsidP="00340C08">
      <w:pPr>
        <w:spacing w:line="480" w:lineRule="auto"/>
      </w:pPr>
      <w:r w:rsidRPr="00CF13E0">
        <w:rPr>
          <w:i/>
          <w:iCs/>
        </w:rPr>
        <w:t>Keywords</w:t>
      </w:r>
      <w:r w:rsidRPr="00CF13E0">
        <w:t xml:space="preserve">: Interpersonal communication, </w:t>
      </w:r>
      <w:r w:rsidR="00DF2D2B" w:rsidRPr="00CF13E0">
        <w:t xml:space="preserve">advice, </w:t>
      </w:r>
      <w:r w:rsidR="00E50EEF" w:rsidRPr="00CF13E0">
        <w:t xml:space="preserve">parent-child communication, Hispanic, </w:t>
      </w:r>
      <w:r w:rsidR="005B0707" w:rsidRPr="00CF13E0">
        <w:t xml:space="preserve">exercise </w:t>
      </w:r>
    </w:p>
    <w:p w14:paraId="372AB6FC" w14:textId="77777777" w:rsidR="00771300" w:rsidRPr="00CF13E0" w:rsidRDefault="00771300" w:rsidP="00C50DC9">
      <w:pPr>
        <w:spacing w:line="480" w:lineRule="auto"/>
      </w:pPr>
    </w:p>
    <w:p w14:paraId="7CBAACD9" w14:textId="77777777" w:rsidR="003878B4" w:rsidRPr="00CF13E0" w:rsidRDefault="003878B4" w:rsidP="00C50DC9">
      <w:pPr>
        <w:spacing w:line="480" w:lineRule="auto"/>
      </w:pPr>
      <w:r w:rsidRPr="00CF13E0">
        <w:br w:type="page"/>
      </w:r>
    </w:p>
    <w:p w14:paraId="3CF928DF" w14:textId="77777777" w:rsidR="009A4739" w:rsidRDefault="009A4739" w:rsidP="009A4739">
      <w:pPr>
        <w:pStyle w:val="CommentText"/>
        <w:spacing w:line="480" w:lineRule="auto"/>
        <w:ind w:firstLine="720"/>
        <w:jc w:val="center"/>
      </w:pPr>
      <w:r>
        <w:lastRenderedPageBreak/>
        <w:t xml:space="preserve">Situating Advice Response Theory in a Cultural and Relational Context: </w:t>
      </w:r>
    </w:p>
    <w:p w14:paraId="03B0719B" w14:textId="5D4698BB" w:rsidR="009A4739" w:rsidRDefault="009A4739" w:rsidP="009A4739">
      <w:pPr>
        <w:pStyle w:val="CommentText"/>
        <w:spacing w:line="480" w:lineRule="auto"/>
        <w:ind w:firstLine="720"/>
        <w:jc w:val="center"/>
      </w:pPr>
      <w:r w:rsidRPr="00C4602D">
        <w:rPr>
          <w:rFonts w:eastAsia="Times New Roman"/>
          <w:color w:val="222222"/>
        </w:rPr>
        <w:t>How Hispanic Adults Perceive Exercise Advice from Parents</w:t>
      </w:r>
    </w:p>
    <w:p w14:paraId="44794436" w14:textId="5416A478" w:rsidR="00B5297B" w:rsidRPr="00CF13E0" w:rsidRDefault="00B5297B" w:rsidP="00ED1748">
      <w:pPr>
        <w:pStyle w:val="CommentText"/>
        <w:spacing w:line="480" w:lineRule="auto"/>
        <w:ind w:firstLine="720"/>
      </w:pPr>
      <w:r w:rsidRPr="00CF13E0">
        <w:t xml:space="preserve">In the </w:t>
      </w:r>
      <w:r w:rsidR="00972565" w:rsidRPr="00CF13E0">
        <w:t>United States</w:t>
      </w:r>
      <w:r w:rsidRPr="00CF13E0">
        <w:t xml:space="preserve">, </w:t>
      </w:r>
      <w:r w:rsidR="00466727">
        <w:t xml:space="preserve">fewer </w:t>
      </w:r>
      <w:r w:rsidRPr="00CF13E0">
        <w:t>Hispanic</w:t>
      </w:r>
      <w:r w:rsidR="00E12329" w:rsidRPr="00CF13E0">
        <w:t xml:space="preserve"> </w:t>
      </w:r>
      <w:r w:rsidR="00466D80" w:rsidRPr="00CF13E0">
        <w:t>individuals</w:t>
      </w:r>
      <w:r w:rsidRPr="00CF13E0">
        <w:t xml:space="preserve"> </w:t>
      </w:r>
      <w:r w:rsidR="00A8385A">
        <w:t xml:space="preserve">meet exercise recommendations </w:t>
      </w:r>
      <w:r w:rsidR="00466727">
        <w:t xml:space="preserve">compared to </w:t>
      </w:r>
      <w:r w:rsidR="0055287E">
        <w:t>those</w:t>
      </w:r>
      <w:r w:rsidR="00466727" w:rsidRPr="00CF13E0">
        <w:t xml:space="preserve"> </w:t>
      </w:r>
      <w:r w:rsidR="00466727">
        <w:t>from</w:t>
      </w:r>
      <w:r w:rsidR="00A8385A">
        <w:t xml:space="preserve"> other racial and ethnic groups</w:t>
      </w:r>
      <w:r w:rsidR="00A8385A" w:rsidRPr="00CF13E0">
        <w:t xml:space="preserve"> </w:t>
      </w:r>
      <w:r w:rsidRPr="00CF13E0">
        <w:t>(</w:t>
      </w:r>
      <w:proofErr w:type="spellStart"/>
      <w:r w:rsidRPr="00CF13E0">
        <w:t>USDHHS</w:t>
      </w:r>
      <w:proofErr w:type="spellEnd"/>
      <w:r w:rsidRPr="00CF13E0">
        <w:t>, 201</w:t>
      </w:r>
      <w:r w:rsidR="00433E66">
        <w:t>8</w:t>
      </w:r>
      <w:r w:rsidRPr="00CF13E0">
        <w:t>). Promoting exercise in Hispanic populations is crucial</w:t>
      </w:r>
      <w:r w:rsidR="00C826D5">
        <w:t>;</w:t>
      </w:r>
      <w:r w:rsidRPr="00CF13E0">
        <w:t xml:space="preserve"> exercise protects against cardiovascular disease and diabetes, two diseases that have been historically </w:t>
      </w:r>
      <w:r w:rsidR="00ED103D">
        <w:t xml:space="preserve">and </w:t>
      </w:r>
      <w:r w:rsidRPr="00CF13E0">
        <w:t>disproportionally prevalent in Hispanic populations (</w:t>
      </w:r>
      <w:r w:rsidR="00B96036" w:rsidRPr="00757C9F">
        <w:rPr>
          <w:rFonts w:cs="Times New Roman"/>
        </w:rPr>
        <w:t>Velasco-Mondragon, Jimenez, Palladino-Davis, Davis, &amp; Escamilla-Cejudo</w:t>
      </w:r>
      <w:r w:rsidR="00B96036">
        <w:rPr>
          <w:rFonts w:cs="Times New Roman"/>
        </w:rPr>
        <w:t>, 2016</w:t>
      </w:r>
      <w:r w:rsidRPr="00CF13E0">
        <w:t xml:space="preserve">). </w:t>
      </w:r>
      <w:r w:rsidR="00E0302C">
        <w:t>P</w:t>
      </w:r>
      <w:r w:rsidR="00AA0BC8">
        <w:t xml:space="preserve">romoting </w:t>
      </w:r>
      <w:r w:rsidR="00B45207">
        <w:t xml:space="preserve">physical activity (henceforth PA) </w:t>
      </w:r>
      <w:r w:rsidR="00C33D01">
        <w:t xml:space="preserve">in early adulthood </w:t>
      </w:r>
      <w:r w:rsidR="002748FB">
        <w:t xml:space="preserve">(late teens to mid-30s) </w:t>
      </w:r>
      <w:r w:rsidR="00B45207">
        <w:t>i</w:t>
      </w:r>
      <w:r w:rsidR="00C33D01">
        <w:t>s particularly i</w:t>
      </w:r>
      <w:r w:rsidR="00B45207">
        <w:t>mportant</w:t>
      </w:r>
      <w:r w:rsidR="00AC4B68">
        <w:t>,</w:t>
      </w:r>
      <w:r w:rsidR="00DA7215">
        <w:t xml:space="preserve"> a</w:t>
      </w:r>
      <w:r w:rsidR="002E6903">
        <w:t>s</w:t>
      </w:r>
      <w:r w:rsidR="00610D6D">
        <w:t xml:space="preserve"> </w:t>
      </w:r>
      <w:r w:rsidR="000A3E13">
        <w:t xml:space="preserve">a </w:t>
      </w:r>
      <w:r w:rsidR="00E57BDB">
        <w:t xml:space="preserve">lack of </w:t>
      </w:r>
      <w:r w:rsidR="00D371AE">
        <w:t>PA</w:t>
      </w:r>
      <w:r w:rsidR="001B62BC">
        <w:t xml:space="preserve"> </w:t>
      </w:r>
      <w:r w:rsidR="00510191">
        <w:t xml:space="preserve">in </w:t>
      </w:r>
      <w:r w:rsidR="007E0F84">
        <w:t xml:space="preserve">early adulthood </w:t>
      </w:r>
      <w:r w:rsidR="00330B1C">
        <w:t>influences</w:t>
      </w:r>
      <w:r w:rsidR="00673EB0">
        <w:t xml:space="preserve"> cognitive </w:t>
      </w:r>
      <w:r w:rsidR="007169A4">
        <w:t>abilities during mid</w:t>
      </w:r>
      <w:r w:rsidR="00036F99">
        <w:t>-life</w:t>
      </w:r>
      <w:r w:rsidR="0089547B">
        <w:t xml:space="preserve"> (Hoa</w:t>
      </w:r>
      <w:r w:rsidR="000417B0">
        <w:t>ng</w:t>
      </w:r>
      <w:r w:rsidR="0089547B">
        <w:t xml:space="preserve"> et al., 2016)</w:t>
      </w:r>
      <w:r w:rsidR="00F44452">
        <w:t xml:space="preserve"> and is predictive of </w:t>
      </w:r>
      <w:r w:rsidR="009737E0">
        <w:t>mid-life inactiv</w:t>
      </w:r>
      <w:r w:rsidR="00501922">
        <w:t>ity (</w:t>
      </w:r>
      <w:r w:rsidR="00995A21" w:rsidRPr="00995A21">
        <w:t>Pinto Pereira</w:t>
      </w:r>
      <w:r w:rsidR="00995A21">
        <w:t xml:space="preserve"> </w:t>
      </w:r>
      <w:r w:rsidR="00995A21" w:rsidRPr="00995A21">
        <w:t>&amp; Power</w:t>
      </w:r>
      <w:r w:rsidR="00715E50">
        <w:t>,</w:t>
      </w:r>
      <w:r w:rsidR="00995A21">
        <w:t xml:space="preserve"> 2017)</w:t>
      </w:r>
      <w:r w:rsidR="0014723A">
        <w:t xml:space="preserve">. </w:t>
      </w:r>
      <w:r w:rsidR="004F5FC0">
        <w:t xml:space="preserve">Parental </w:t>
      </w:r>
      <w:r w:rsidR="00571BFE">
        <w:t>encouragement</w:t>
      </w:r>
      <w:r w:rsidR="004F5FC0">
        <w:t xml:space="preserve"> is particularly effective for fostering exercise intentions among Hispanic individuals</w:t>
      </w:r>
      <w:r w:rsidR="00B63A98">
        <w:t xml:space="preserve"> </w:t>
      </w:r>
      <w:r w:rsidR="004F1593" w:rsidRPr="00CF13E0">
        <w:t xml:space="preserve">(de la Haye, de </w:t>
      </w:r>
      <w:proofErr w:type="spellStart"/>
      <w:r w:rsidR="004F1593" w:rsidRPr="00CF13E0">
        <w:t>Heer</w:t>
      </w:r>
      <w:proofErr w:type="spellEnd"/>
      <w:r w:rsidR="004F1593" w:rsidRPr="00CF13E0">
        <w:t xml:space="preserve">, Wilkinson, &amp; </w:t>
      </w:r>
      <w:proofErr w:type="spellStart"/>
      <w:r w:rsidR="004F1593" w:rsidRPr="00CF13E0">
        <w:t>Koehly</w:t>
      </w:r>
      <w:proofErr w:type="spellEnd"/>
      <w:r w:rsidR="004F1593" w:rsidRPr="00CF13E0">
        <w:t>, 2014)</w:t>
      </w:r>
      <w:r w:rsidR="00A95348">
        <w:t>,</w:t>
      </w:r>
      <w:r w:rsidR="00582139">
        <w:t xml:space="preserve"> and</w:t>
      </w:r>
      <w:r w:rsidRPr="00CF13E0">
        <w:t xml:space="preserve"> parental support </w:t>
      </w:r>
      <w:r w:rsidR="00675630">
        <w:t>is</w:t>
      </w:r>
      <w:r w:rsidRPr="00CF13E0">
        <w:t xml:space="preserve"> associated with higher levels of youth PA (Mendonca, Cheng, Melo, &amp; </w:t>
      </w:r>
      <w:proofErr w:type="spellStart"/>
      <w:r w:rsidRPr="00CF13E0">
        <w:t>Cazuza</w:t>
      </w:r>
      <w:proofErr w:type="spellEnd"/>
      <w:r w:rsidRPr="00CF13E0">
        <w:t xml:space="preserve"> de Farias Junior, 2014; Yao &amp; Rhodes, 2015)</w:t>
      </w:r>
      <w:r w:rsidR="007C052C" w:rsidRPr="00CF13E0">
        <w:t>.</w:t>
      </w:r>
      <w:r w:rsidRPr="00CF13E0">
        <w:t xml:space="preserve"> </w:t>
      </w:r>
      <w:r w:rsidR="00EF14C6" w:rsidRPr="00CF13E0">
        <w:t xml:space="preserve">Parental advice presents a strategic avenue for promoting PA in </w:t>
      </w:r>
      <w:r w:rsidR="00EF14C6">
        <w:t xml:space="preserve">early </w:t>
      </w:r>
      <w:r w:rsidR="00EF14C6" w:rsidRPr="00CF13E0">
        <w:t>adulthood</w:t>
      </w:r>
      <w:r w:rsidR="003D1A8E">
        <w:t>,</w:t>
      </w:r>
      <w:r w:rsidR="00EF14C6" w:rsidRPr="00CF13E0">
        <w:t xml:space="preserve"> given </w:t>
      </w:r>
      <w:r w:rsidR="009265C0">
        <w:t xml:space="preserve">that </w:t>
      </w:r>
      <w:r w:rsidRPr="00CF13E0">
        <w:t xml:space="preserve">Hispanic populations </w:t>
      </w:r>
      <w:r w:rsidR="00654D92">
        <w:t xml:space="preserve">often </w:t>
      </w:r>
      <w:r w:rsidR="007D4AF7">
        <w:t xml:space="preserve">seek </w:t>
      </w:r>
      <w:r w:rsidR="008E2586">
        <w:t xml:space="preserve">health advice from family members </w:t>
      </w:r>
      <w:r w:rsidR="00A1641C">
        <w:t>(</w:t>
      </w:r>
      <w:proofErr w:type="spellStart"/>
      <w:r w:rsidR="00A1641C" w:rsidRPr="00370C29">
        <w:t>Shavitt</w:t>
      </w:r>
      <w:proofErr w:type="spellEnd"/>
      <w:r w:rsidR="00A1641C" w:rsidRPr="00370C29">
        <w:t xml:space="preserve"> et al., 2016</w:t>
      </w:r>
      <w:r w:rsidR="00F752DF">
        <w:t>)</w:t>
      </w:r>
      <w:r w:rsidR="00133F79">
        <w:t xml:space="preserve"> and </w:t>
      </w:r>
      <w:r w:rsidR="00D96F7A">
        <w:t>feel a strong sens</w:t>
      </w:r>
      <w:r w:rsidR="0093042E">
        <w:t xml:space="preserve">e </w:t>
      </w:r>
      <w:r w:rsidR="00D96F7A">
        <w:t xml:space="preserve">of obligation </w:t>
      </w:r>
      <w:r w:rsidR="007910B7">
        <w:t xml:space="preserve">to </w:t>
      </w:r>
      <w:r w:rsidR="00B540F0">
        <w:t xml:space="preserve">the family when making decisions </w:t>
      </w:r>
      <w:r w:rsidR="00CA5863">
        <w:t xml:space="preserve">(Campos &amp; Kim, 2017). </w:t>
      </w:r>
      <w:r w:rsidR="00205450" w:rsidRPr="00AF3833">
        <w:t>However,</w:t>
      </w:r>
      <w:r w:rsidR="00C87851" w:rsidRPr="00AF3833">
        <w:t xml:space="preserve"> </w:t>
      </w:r>
      <w:r w:rsidR="008E014C" w:rsidRPr="00AF3833">
        <w:t xml:space="preserve">parental advice is not </w:t>
      </w:r>
      <w:r w:rsidR="00280F9F" w:rsidRPr="00AF3833">
        <w:t>uniformly</w:t>
      </w:r>
      <w:r w:rsidR="00C367C6" w:rsidRPr="00AF3833">
        <w:t xml:space="preserve"> </w:t>
      </w:r>
      <w:r w:rsidR="0089549D" w:rsidRPr="00AF3833">
        <w:t xml:space="preserve">well-received </w:t>
      </w:r>
      <w:r w:rsidR="003E3910" w:rsidRPr="00AF3833">
        <w:t xml:space="preserve">or </w:t>
      </w:r>
      <w:r w:rsidR="00997745" w:rsidRPr="00AF3833">
        <w:t xml:space="preserve">followed </w:t>
      </w:r>
      <w:r w:rsidR="0089549D" w:rsidRPr="00AF3833">
        <w:t xml:space="preserve">by </w:t>
      </w:r>
      <w:r w:rsidR="00B3012A" w:rsidRPr="00AF3833">
        <w:t xml:space="preserve">Hispanic </w:t>
      </w:r>
      <w:r w:rsidR="009B404C" w:rsidRPr="00AF3833">
        <w:t>children</w:t>
      </w:r>
      <w:r w:rsidR="00357BF4" w:rsidRPr="00AF3833">
        <w:t xml:space="preserve"> (</w:t>
      </w:r>
      <w:r w:rsidR="00F71D3D" w:rsidRPr="00AF3833">
        <w:t xml:space="preserve">Holloway, Park, Jonas, </w:t>
      </w:r>
      <w:proofErr w:type="spellStart"/>
      <w:r w:rsidR="00F71D3D" w:rsidRPr="00AF3833">
        <w:t>Bempechat</w:t>
      </w:r>
      <w:proofErr w:type="spellEnd"/>
      <w:r w:rsidR="00F71D3D" w:rsidRPr="00AF3833">
        <w:t>, &amp; Li, 2014</w:t>
      </w:r>
      <w:r w:rsidR="00357BF4" w:rsidRPr="00AF3833">
        <w:t>)</w:t>
      </w:r>
      <w:r w:rsidR="00C93DAB">
        <w:t>.</w:t>
      </w:r>
      <w:r w:rsidR="00695099" w:rsidRPr="00AF3833">
        <w:t xml:space="preserve"> </w:t>
      </w:r>
      <w:r w:rsidR="00A95348">
        <w:t>Therefore, u</w:t>
      </w:r>
      <w:r w:rsidR="000671A6" w:rsidRPr="00AF3833">
        <w:t xml:space="preserve">nderstanding </w:t>
      </w:r>
      <w:r w:rsidR="00BA4704" w:rsidRPr="00AF3833">
        <w:t xml:space="preserve">how </w:t>
      </w:r>
      <w:r w:rsidR="00277371" w:rsidRPr="00AF3833">
        <w:t xml:space="preserve">Hispanic </w:t>
      </w:r>
      <w:r w:rsidR="004479FD" w:rsidRPr="00AF3833">
        <w:t xml:space="preserve">adult children </w:t>
      </w:r>
      <w:r w:rsidR="00AA7165" w:rsidRPr="00AF3833">
        <w:t xml:space="preserve">evaluate </w:t>
      </w:r>
      <w:r w:rsidR="00D927AD" w:rsidRPr="00AF3833">
        <w:t xml:space="preserve">and </w:t>
      </w:r>
      <w:r w:rsidR="00BD19A5" w:rsidRPr="00AF3833">
        <w:t>respond to</w:t>
      </w:r>
      <w:r w:rsidR="00176047" w:rsidRPr="00AF3833">
        <w:t xml:space="preserve"> parental</w:t>
      </w:r>
      <w:r w:rsidR="00BD19A5" w:rsidRPr="00AF3833">
        <w:t xml:space="preserve"> </w:t>
      </w:r>
      <w:r w:rsidR="003057E5" w:rsidRPr="00AF3833">
        <w:t>advice</w:t>
      </w:r>
      <w:r w:rsidR="00D42ACF" w:rsidRPr="00AF3833">
        <w:t xml:space="preserve"> </w:t>
      </w:r>
      <w:r w:rsidR="00C8112C" w:rsidRPr="00AF3833">
        <w:t xml:space="preserve">is </w:t>
      </w:r>
      <w:r w:rsidR="0042645B" w:rsidRPr="00AF3833">
        <w:t>necessary</w:t>
      </w:r>
      <w:r w:rsidR="00C8112C" w:rsidRPr="00AF3833">
        <w:t xml:space="preserve"> to</w:t>
      </w:r>
      <w:r w:rsidR="00D42ACF" w:rsidRPr="00AF3833">
        <w:t xml:space="preserve"> facilitate </w:t>
      </w:r>
      <w:r w:rsidR="008C1D1D" w:rsidRPr="00AF3833">
        <w:t>desirable</w:t>
      </w:r>
      <w:r w:rsidR="00137DEB" w:rsidRPr="00AF3833">
        <w:t xml:space="preserve"> parental advice</w:t>
      </w:r>
      <w:r w:rsidR="00D56CE1" w:rsidRPr="00AF3833">
        <w:t xml:space="preserve"> outcomes.</w:t>
      </w:r>
    </w:p>
    <w:p w14:paraId="528EB593" w14:textId="1174C801" w:rsidR="00E105E8" w:rsidRPr="00CF13E0" w:rsidRDefault="00210F1E" w:rsidP="00340C08">
      <w:pPr>
        <w:spacing w:line="480" w:lineRule="auto"/>
        <w:ind w:firstLine="720"/>
      </w:pPr>
      <w:r w:rsidRPr="00CF13E0">
        <w:t>Advice is</w:t>
      </w:r>
      <w:r w:rsidR="00A95348">
        <w:t xml:space="preserve"> defined as</w:t>
      </w:r>
      <w:r w:rsidRPr="00CF13E0">
        <w:t xml:space="preserve"> a message or series of messages that suggest how to behave, feel, or think about a problem (MacGeorge, Feng, &amp; Guntzviller, 2016)</w:t>
      </w:r>
      <w:r w:rsidR="00236D38" w:rsidRPr="00CF13E0">
        <w:t>. Advice is</w:t>
      </w:r>
      <w:r w:rsidR="00CC7C75" w:rsidRPr="00CF13E0">
        <w:t xml:space="preserve"> often embedded and best understood w</w:t>
      </w:r>
      <w:r w:rsidRPr="00CF13E0">
        <w:t xml:space="preserve">ithin </w:t>
      </w:r>
      <w:r w:rsidR="00B372C0">
        <w:t>the</w:t>
      </w:r>
      <w:r w:rsidRPr="00CF13E0">
        <w:t xml:space="preserve"> broader </w:t>
      </w:r>
      <w:r w:rsidRPr="0061667F">
        <w:t>conversation (</w:t>
      </w:r>
      <w:r w:rsidR="00F9587A">
        <w:t xml:space="preserve">MacGeorge, Guntzviller, Branch, &amp; Yakova, </w:t>
      </w:r>
      <w:r w:rsidR="00F9587A">
        <w:lastRenderedPageBreak/>
        <w:t>2015</w:t>
      </w:r>
      <w:r w:rsidRPr="0061667F">
        <w:t xml:space="preserve">). </w:t>
      </w:r>
      <w:r w:rsidR="00A95348">
        <w:t xml:space="preserve">In the </w:t>
      </w:r>
      <w:r w:rsidR="00482928" w:rsidRPr="00CF13E0">
        <w:t>Hispanic</w:t>
      </w:r>
      <w:r w:rsidR="00A95348">
        <w:t xml:space="preserve"> community, it is customary for</w:t>
      </w:r>
      <w:r w:rsidR="00482928" w:rsidRPr="00CF13E0">
        <w:t xml:space="preserve"> parents </w:t>
      </w:r>
      <w:r w:rsidR="00A95348">
        <w:t>to</w:t>
      </w:r>
      <w:r w:rsidR="00A95348" w:rsidRPr="00CF13E0">
        <w:t xml:space="preserve"> </w:t>
      </w:r>
      <w:r w:rsidR="00482928" w:rsidRPr="00CF13E0">
        <w:t xml:space="preserve">provide lengthy and emotionally charged </w:t>
      </w:r>
      <w:r w:rsidR="00482928" w:rsidRPr="00CF13E0">
        <w:rPr>
          <w:i/>
          <w:iCs/>
        </w:rPr>
        <w:t xml:space="preserve">consejos, </w:t>
      </w:r>
      <w:r w:rsidR="00482928" w:rsidRPr="00CF13E0">
        <w:t>or parental advice lectures,</w:t>
      </w:r>
      <w:r w:rsidR="00482928" w:rsidRPr="00CF13E0">
        <w:rPr>
          <w:i/>
          <w:iCs/>
        </w:rPr>
        <w:t xml:space="preserve"> </w:t>
      </w:r>
      <w:r w:rsidR="00482928" w:rsidRPr="00CF13E0">
        <w:t xml:space="preserve">to display concern for and engagement with their children (Alfaro, </w:t>
      </w:r>
      <w:r w:rsidR="00482928" w:rsidRPr="00187B08">
        <w:t>O’Reilly</w:t>
      </w:r>
      <w:r w:rsidR="00187B08" w:rsidRPr="00187B08">
        <w:t>-</w:t>
      </w:r>
      <w:r w:rsidR="00187B08" w:rsidRPr="00187B08">
        <w:rPr>
          <w:rFonts w:eastAsia="Times New Roman"/>
        </w:rPr>
        <w:t>Díaz</w:t>
      </w:r>
      <w:r w:rsidR="00482928" w:rsidRPr="00187B08">
        <w:t>, &amp;</w:t>
      </w:r>
      <w:r w:rsidR="00482928" w:rsidRPr="00CF13E0">
        <w:t xml:space="preserve"> Lopez, 2014; Holloway</w:t>
      </w:r>
      <w:r w:rsidR="00DF193A">
        <w:t xml:space="preserve"> et al.</w:t>
      </w:r>
      <w:r w:rsidR="00482928" w:rsidRPr="00CF13E0">
        <w:t xml:space="preserve">, 2014). </w:t>
      </w:r>
      <w:r w:rsidR="00A66C31" w:rsidRPr="00CF13E0">
        <w:t>A</w:t>
      </w:r>
      <w:r w:rsidRPr="00CF13E0">
        <w:t>dvisors may intend for advice to be supportive, informational, and/or influential (MacGeorge, Feng</w:t>
      </w:r>
      <w:r w:rsidR="00787839">
        <w:t xml:space="preserve"> et al.</w:t>
      </w:r>
      <w:r w:rsidRPr="00CF13E0">
        <w:t xml:space="preserve">, 2016), </w:t>
      </w:r>
      <w:r w:rsidR="00A20635" w:rsidRPr="00CF13E0">
        <w:t xml:space="preserve">but </w:t>
      </w:r>
      <w:r w:rsidRPr="00CF13E0">
        <w:t xml:space="preserve">advice </w:t>
      </w:r>
      <w:r w:rsidR="00C6743F" w:rsidRPr="00CF13E0">
        <w:t>recipients</w:t>
      </w:r>
      <w:r w:rsidR="003A7422" w:rsidRPr="00CF13E0">
        <w:t xml:space="preserve"> </w:t>
      </w:r>
      <w:r w:rsidR="005B4D4E">
        <w:t>can</w:t>
      </w:r>
      <w:r w:rsidR="003A7422" w:rsidRPr="00CF13E0">
        <w:t xml:space="preserve"> perceive advice</w:t>
      </w:r>
      <w:r w:rsidR="002A288D" w:rsidRPr="00CF13E0">
        <w:t>, specifically advice</w:t>
      </w:r>
      <w:r w:rsidR="00BE55E2" w:rsidRPr="00CF13E0">
        <w:t xml:space="preserve"> about exercise</w:t>
      </w:r>
      <w:r w:rsidR="002A288D" w:rsidRPr="00CF13E0">
        <w:t>,</w:t>
      </w:r>
      <w:r w:rsidRPr="00CF13E0">
        <w:t xml:space="preserve"> as overstepping, hurtful, and relationally-damaging (Burke &amp; </w:t>
      </w:r>
      <w:proofErr w:type="spellStart"/>
      <w:r w:rsidRPr="00CF13E0">
        <w:t>Segrin</w:t>
      </w:r>
      <w:proofErr w:type="spellEnd"/>
      <w:r w:rsidRPr="00CF13E0">
        <w:t>, 201</w:t>
      </w:r>
      <w:r w:rsidR="007E7385">
        <w:t>4</w:t>
      </w:r>
      <w:r w:rsidRPr="00CF13E0">
        <w:t>; Guntzviller</w:t>
      </w:r>
      <w:r w:rsidR="006264B1">
        <w:t>, Ratcliff, Dorsch, &amp; Osai</w:t>
      </w:r>
      <w:r w:rsidRPr="00CF13E0">
        <w:t xml:space="preserve">, 2017). Advice response theory (ART) predicts how </w:t>
      </w:r>
      <w:r w:rsidR="00A95348">
        <w:t xml:space="preserve">the </w:t>
      </w:r>
      <w:r w:rsidRPr="00CF13E0">
        <w:t>advice recipient</w:t>
      </w:r>
      <w:r w:rsidR="006F4C95">
        <w:t>’</w:t>
      </w:r>
      <w:r w:rsidR="00A95348">
        <w:t>s</w:t>
      </w:r>
      <w:r w:rsidRPr="00CF13E0">
        <w:t xml:space="preserve"> perception</w:t>
      </w:r>
      <w:r w:rsidR="00546841">
        <w:t>s</w:t>
      </w:r>
      <w:r w:rsidRPr="00CF13E0">
        <w:t xml:space="preserve"> of the advisor and advice message features drive </w:t>
      </w:r>
      <w:r w:rsidR="00A95348">
        <w:t>the recipient’s</w:t>
      </w:r>
      <w:r w:rsidR="00A95348" w:rsidRPr="00CF13E0">
        <w:t xml:space="preserve"> </w:t>
      </w:r>
      <w:r w:rsidRPr="00CF13E0">
        <w:t xml:space="preserve">emotional response and willingness to follow the advised action (Feng &amp; MacGeorge, 2010; MacGeorge, Guntzviller, Hanasono, &amp; Feng, 2016). </w:t>
      </w:r>
      <w:r w:rsidR="00730991" w:rsidRPr="00CF13E0">
        <w:t>However,</w:t>
      </w:r>
      <w:r w:rsidR="00A95348">
        <w:t xml:space="preserve"> the</w:t>
      </w:r>
      <w:r w:rsidRPr="00CF13E0">
        <w:t xml:space="preserve"> interpretation of advice varies </w:t>
      </w:r>
      <w:r w:rsidRPr="000C5787">
        <w:t xml:space="preserve">culturally (Feng, 2015; </w:t>
      </w:r>
      <w:r w:rsidR="002E627C" w:rsidRPr="000C5787">
        <w:t>F</w:t>
      </w:r>
      <w:r w:rsidR="002E627C" w:rsidRPr="00724725">
        <w:t>eng &amp; Feng, 2018</w:t>
      </w:r>
      <w:r w:rsidR="002E627C">
        <w:t xml:space="preserve">; </w:t>
      </w:r>
      <w:r w:rsidRPr="000C5787">
        <w:t>Feng</w:t>
      </w:r>
      <w:r w:rsidR="00D4590F" w:rsidRPr="000C5787">
        <w:t xml:space="preserve">, Zhang, Huang, &amp; Hong, </w:t>
      </w:r>
      <w:r w:rsidRPr="000C5787">
        <w:t>2016</w:t>
      </w:r>
      <w:r w:rsidRPr="00724725">
        <w:t>)</w:t>
      </w:r>
      <w:r w:rsidR="00186950" w:rsidRPr="00724725">
        <w:t>.</w:t>
      </w:r>
      <w:r w:rsidRPr="00CF13E0">
        <w:t xml:space="preserve"> </w:t>
      </w:r>
      <w:r w:rsidR="00635D06" w:rsidRPr="00CF13E0">
        <w:t xml:space="preserve">ART </w:t>
      </w:r>
      <w:r w:rsidR="00F75EF2" w:rsidRPr="00CF13E0">
        <w:t xml:space="preserve">research </w:t>
      </w:r>
      <w:r w:rsidR="00635D06" w:rsidRPr="00CF13E0">
        <w:t xml:space="preserve">has predominantly been </w:t>
      </w:r>
      <w:r w:rsidR="001D4D73" w:rsidRPr="00CF13E0">
        <w:t>conducted in</w:t>
      </w:r>
      <w:r w:rsidR="00635D06" w:rsidRPr="00CF13E0">
        <w:t xml:space="preserve"> non-Hispanic </w:t>
      </w:r>
      <w:r w:rsidR="00FD0C4C">
        <w:t>European American</w:t>
      </w:r>
      <w:r w:rsidR="00635D06" w:rsidRPr="00CF13E0">
        <w:t xml:space="preserve"> </w:t>
      </w:r>
      <w:r w:rsidR="00A96A11" w:rsidRPr="00CF13E0">
        <w:t>populations</w:t>
      </w:r>
      <w:r w:rsidR="00635D06" w:rsidRPr="00CF13E0">
        <w:t>, friend-to-friend relationships, and about non-health related matters (see MacGeorge, Feng</w:t>
      </w:r>
      <w:r w:rsidR="00BF75FE">
        <w:t xml:space="preserve"> et al.</w:t>
      </w:r>
      <w:r w:rsidR="00635D06" w:rsidRPr="00CF13E0">
        <w:t xml:space="preserve">, 2016 for a review). </w:t>
      </w:r>
      <w:r w:rsidRPr="00CF13E0">
        <w:t xml:space="preserve">We contribute to </w:t>
      </w:r>
      <w:r w:rsidR="001B160F" w:rsidRPr="00CF13E0">
        <w:t xml:space="preserve">advice research and </w:t>
      </w:r>
      <w:r w:rsidRPr="00CF13E0">
        <w:t>ART</w:t>
      </w:r>
      <w:r w:rsidR="002526FC" w:rsidRPr="00CF13E0">
        <w:t xml:space="preserve"> extensions</w:t>
      </w:r>
      <w:r w:rsidRPr="00CF13E0">
        <w:t xml:space="preserve"> by drawing from conceptualizations of advice as intercultural communication (</w:t>
      </w:r>
      <w:r w:rsidRPr="00CF13E0">
        <w:rPr>
          <w:rFonts w:eastAsia="Times New Roman"/>
        </w:rPr>
        <w:t xml:space="preserve">Chentsova-Dutton &amp; Vaughn, </w:t>
      </w:r>
      <w:r w:rsidRPr="00F11AF2">
        <w:rPr>
          <w:rFonts w:eastAsia="Times New Roman"/>
        </w:rPr>
        <w:t xml:space="preserve">2012; </w:t>
      </w:r>
      <w:r w:rsidRPr="00F11AF2">
        <w:t>Feng, 2015) to</w:t>
      </w:r>
      <w:r w:rsidRPr="00CF13E0">
        <w:t xml:space="preserve"> describe how ART propositions can be contextually-situated within the advisor-advisee relationship, advice topic, and ethnic heritage</w:t>
      </w:r>
      <w:r w:rsidR="00ED0A51" w:rsidRPr="00ED0A51">
        <w:t xml:space="preserve"> </w:t>
      </w:r>
      <w:r w:rsidR="00ED0A51">
        <w:t xml:space="preserve">of the </w:t>
      </w:r>
      <w:r w:rsidR="00ED0A51" w:rsidRPr="00CF13E0">
        <w:t>recipient</w:t>
      </w:r>
      <w:r w:rsidRPr="00CF13E0">
        <w:t xml:space="preserve">. Specifically, we examine how </w:t>
      </w:r>
      <w:r w:rsidR="00C5172B">
        <w:t>individuals</w:t>
      </w:r>
      <w:r w:rsidR="00C5172B" w:rsidRPr="00CF13E0">
        <w:t xml:space="preserve"> </w:t>
      </w:r>
      <w:r w:rsidR="00FD7761">
        <w:t xml:space="preserve">who are in </w:t>
      </w:r>
      <w:r w:rsidR="00DC3F19">
        <w:t>early</w:t>
      </w:r>
      <w:r w:rsidRPr="00CF13E0">
        <w:t xml:space="preserve"> adult</w:t>
      </w:r>
      <w:r w:rsidR="00DC3F19">
        <w:t>hood</w:t>
      </w:r>
      <w:r w:rsidR="00C5172B">
        <w:t>,</w:t>
      </w:r>
      <w:r w:rsidR="00DC3F19">
        <w:t xml:space="preserve"> </w:t>
      </w:r>
      <w:r w:rsidR="00326905" w:rsidRPr="00CF13E0">
        <w:t>liv</w:t>
      </w:r>
      <w:r w:rsidR="00CD3F51">
        <w:t>e</w:t>
      </w:r>
      <w:r w:rsidR="00326905" w:rsidRPr="00CF13E0">
        <w:t xml:space="preserve"> in the United States</w:t>
      </w:r>
      <w:r w:rsidR="00D32499">
        <w:t>, and</w:t>
      </w:r>
      <w:r w:rsidR="00326905" w:rsidRPr="00CF13E0">
        <w:t xml:space="preserve"> </w:t>
      </w:r>
      <w:r w:rsidRPr="00CF13E0">
        <w:t xml:space="preserve">self-identified as Hispanic or </w:t>
      </w:r>
      <w:r w:rsidR="00165EBC" w:rsidRPr="00CF13E0">
        <w:rPr>
          <w:rFonts w:eastAsiaTheme="minorEastAsia"/>
        </w:rPr>
        <w:t>Latino(a)</w:t>
      </w:r>
      <w:r w:rsidR="00E06A9F">
        <w:rPr>
          <w:rFonts w:eastAsiaTheme="minorEastAsia"/>
        </w:rPr>
        <w:t xml:space="preserve"> </w:t>
      </w:r>
      <w:r w:rsidRPr="00CF13E0">
        <w:t xml:space="preserve">responded to </w:t>
      </w:r>
      <w:r w:rsidR="00D07916" w:rsidRPr="00CF13E0">
        <w:t xml:space="preserve">exercise </w:t>
      </w:r>
      <w:r w:rsidRPr="00CF13E0">
        <w:t xml:space="preserve">advice from a parent. </w:t>
      </w:r>
    </w:p>
    <w:p w14:paraId="5CF895CE" w14:textId="4EA49C28" w:rsidR="00A808DE" w:rsidRPr="00CF13E0" w:rsidRDefault="00210F1E" w:rsidP="00340C08">
      <w:pPr>
        <w:spacing w:line="480" w:lineRule="auto"/>
        <w:ind w:firstLine="720"/>
      </w:pPr>
      <w:r w:rsidRPr="00CF13E0">
        <w:t xml:space="preserve">We </w:t>
      </w:r>
      <w:r w:rsidR="00934367" w:rsidRPr="00CF13E0">
        <w:t>describe</w:t>
      </w:r>
      <w:r w:rsidR="003F66F3" w:rsidRPr="00CF13E0">
        <w:t xml:space="preserve"> ART and discuss </w:t>
      </w:r>
      <w:r w:rsidRPr="00CF13E0">
        <w:t>which elements of the parent-child relationship, exercise topic, or Hispanic culture might refine</w:t>
      </w:r>
      <w:r w:rsidR="005D4C0D" w:rsidRPr="00CF13E0">
        <w:t xml:space="preserve">, </w:t>
      </w:r>
      <w:r w:rsidRPr="00CF13E0">
        <w:t>modify</w:t>
      </w:r>
      <w:r w:rsidR="005D4C0D" w:rsidRPr="00CF13E0">
        <w:t>, or support</w:t>
      </w:r>
      <w:r w:rsidRPr="00CF13E0">
        <w:t xml:space="preserve"> ART predictions. </w:t>
      </w:r>
      <w:r w:rsidR="0021691F" w:rsidRPr="00CF13E0">
        <w:t xml:space="preserve">Based on ART, we propose participants’ </w:t>
      </w:r>
      <w:r w:rsidR="00786290" w:rsidRPr="00CF13E0">
        <w:t xml:space="preserve">perceptions </w:t>
      </w:r>
      <w:r w:rsidR="0021691F" w:rsidRPr="00CF13E0">
        <w:t xml:space="preserve">of their parents’ expertise, the parent-child relationship, and their receptiveness to advice </w:t>
      </w:r>
      <w:r w:rsidR="00B869B1">
        <w:t xml:space="preserve">will </w:t>
      </w:r>
      <w:r w:rsidR="0021691F" w:rsidRPr="00CF13E0">
        <w:t xml:space="preserve">impact their </w:t>
      </w:r>
      <w:r w:rsidR="00786290">
        <w:t>evaluations</w:t>
      </w:r>
      <w:r w:rsidR="0021691F" w:rsidRPr="00CF13E0">
        <w:t xml:space="preserve"> of advice message features. ART </w:t>
      </w:r>
      <w:r w:rsidR="0021691F" w:rsidRPr="00CF13E0">
        <w:lastRenderedPageBreak/>
        <w:t>posits that recipients’ evaluations of advice message features focus on the advised solution (e.g., ability of the advised action to solve the problem) and politeness of the advice (i.e., facework, or the regard for the recipient’s desired social image as liked, capable, and autonomous; MacGeorge,</w:t>
      </w:r>
      <w:r w:rsidR="00695C91">
        <w:t xml:space="preserve"> </w:t>
      </w:r>
      <w:r w:rsidR="00695C91" w:rsidRPr="00CF13E0">
        <w:t xml:space="preserve">Feng, Butler, &amp; </w:t>
      </w:r>
      <w:proofErr w:type="spellStart"/>
      <w:r w:rsidR="00695C91" w:rsidRPr="00CF13E0">
        <w:t>Budarz</w:t>
      </w:r>
      <w:proofErr w:type="spellEnd"/>
      <w:r w:rsidR="00695C91">
        <w:t>,</w:t>
      </w:r>
      <w:r w:rsidR="0021691F" w:rsidRPr="00CF13E0">
        <w:t xml:space="preserve"> 2004). Recipients’ evaluations of these message features affect their advice outcomes, such as </w:t>
      </w:r>
      <w:r w:rsidR="00DC6419">
        <w:t xml:space="preserve">their </w:t>
      </w:r>
      <w:r w:rsidR="0021691F" w:rsidRPr="00CF13E0">
        <w:t xml:space="preserve">perceptions of the advice quality, their coping, and the extent to which they implement the advised solution (MacGeorge, </w:t>
      </w:r>
      <w:r w:rsidR="00E20EEB">
        <w:t>Feng</w:t>
      </w:r>
      <w:r w:rsidR="0021691F" w:rsidRPr="00CF13E0">
        <w:t xml:space="preserve"> et al., 2016). We extend ART propositions </w:t>
      </w:r>
      <w:r w:rsidR="00B465C6">
        <w:t>by articulating how advice recipient receptiveness to advice and obligation to their parents will functi</w:t>
      </w:r>
      <w:r w:rsidR="005E7B57">
        <w:t>on in the advice response model</w:t>
      </w:r>
      <w:r w:rsidR="00623AC6">
        <w:t xml:space="preserve"> (</w:t>
      </w:r>
      <w:r w:rsidR="00623AC6" w:rsidRPr="00CF13E0">
        <w:t>see Figure 1 for an overview of study hypotheses</w:t>
      </w:r>
      <w:r w:rsidR="005841CB">
        <w:t>)</w:t>
      </w:r>
      <w:r w:rsidR="0021691F" w:rsidRPr="00CF13E0">
        <w:t>.</w:t>
      </w:r>
      <w:r w:rsidR="005A2427" w:rsidRPr="00CF13E0">
        <w:t xml:space="preserve"> </w:t>
      </w:r>
      <w:r w:rsidR="00E0307B">
        <w:t>W</w:t>
      </w:r>
      <w:r w:rsidR="001D17CB" w:rsidRPr="00CF13E0">
        <w:t xml:space="preserve">e </w:t>
      </w:r>
      <w:r w:rsidR="00E33498">
        <w:t xml:space="preserve">begin by </w:t>
      </w:r>
      <w:r w:rsidR="00A57BC3" w:rsidRPr="00CF13E0">
        <w:t>discuss</w:t>
      </w:r>
      <w:r w:rsidR="00E33498">
        <w:t>ing</w:t>
      </w:r>
      <w:r w:rsidR="00A57BC3" w:rsidRPr="00CF13E0">
        <w:t xml:space="preserve"> advice interpretation </w:t>
      </w:r>
      <w:r w:rsidR="00F34F9D">
        <w:t>through</w:t>
      </w:r>
      <w:r w:rsidR="00A57BC3" w:rsidRPr="00CF13E0">
        <w:t xml:space="preserve"> an intercultural lens.</w:t>
      </w:r>
    </w:p>
    <w:p w14:paraId="199B00E9" w14:textId="4AC3EDB4" w:rsidR="003878B4" w:rsidRPr="00CF13E0" w:rsidRDefault="1A01B603" w:rsidP="00340C08">
      <w:pPr>
        <w:spacing w:line="480" w:lineRule="auto"/>
        <w:rPr>
          <w:b/>
          <w:bCs/>
        </w:rPr>
      </w:pPr>
      <w:r w:rsidRPr="00CF13E0">
        <w:rPr>
          <w:b/>
          <w:bCs/>
        </w:rPr>
        <w:t>Cultural Interpretation of Advice</w:t>
      </w:r>
    </w:p>
    <w:p w14:paraId="702FE044" w14:textId="08DE3F45" w:rsidR="006F3AB0" w:rsidRPr="00CF13E0" w:rsidRDefault="00DD06EE" w:rsidP="00C50DC9">
      <w:pPr>
        <w:spacing w:line="480" w:lineRule="auto"/>
        <w:ind w:firstLine="720"/>
      </w:pPr>
      <w:r>
        <w:t>The meaning of a</w:t>
      </w:r>
      <w:r w:rsidR="1A01B603" w:rsidRPr="00CF13E0">
        <w:t>dvice is cultural</w:t>
      </w:r>
      <w:r>
        <w:t>ly defined</w:t>
      </w:r>
      <w:r w:rsidR="1A01B603" w:rsidRPr="00CF13E0">
        <w:t xml:space="preserve"> (Feng, 2015) and </w:t>
      </w:r>
      <w:r w:rsidR="00C072DD">
        <w:t>therefore requires</w:t>
      </w:r>
      <w:r w:rsidR="1A01B603" w:rsidRPr="00CF13E0">
        <w:t xml:space="preserve"> a cultural understanding of relationships and relational communication (</w:t>
      </w:r>
      <w:r w:rsidR="1A01B603" w:rsidRPr="00CF13E0">
        <w:rPr>
          <w:rFonts w:eastAsia="Times New Roman"/>
        </w:rPr>
        <w:t>Chentsova-Dutton &amp; Vaughn, 2012)</w:t>
      </w:r>
      <w:r w:rsidR="1A01B603" w:rsidRPr="00CF13E0">
        <w:t xml:space="preserve">. The value European Americans place on forming and achieving personal goals shapes </w:t>
      </w:r>
      <w:r w:rsidR="001A2E7F">
        <w:t xml:space="preserve">the </w:t>
      </w:r>
      <w:r w:rsidR="1A01B603" w:rsidRPr="00CF13E0">
        <w:t xml:space="preserve">interpretation of advice and </w:t>
      </w:r>
      <w:r w:rsidR="00005B23">
        <w:t xml:space="preserve">understanding of </w:t>
      </w:r>
      <w:r w:rsidR="1A01B603" w:rsidRPr="00CF13E0">
        <w:t>how advice should be given (</w:t>
      </w:r>
      <w:r w:rsidR="1A01B603" w:rsidRPr="00CF13E0">
        <w:rPr>
          <w:rFonts w:eastAsia="Times New Roman"/>
        </w:rPr>
        <w:t>Chentsova-Dutton &amp; Vaughn, 2012)</w:t>
      </w:r>
      <w:r w:rsidR="1A01B603" w:rsidRPr="00CF13E0">
        <w:t xml:space="preserve">. Goldsmith and Fitch (1997) </w:t>
      </w:r>
      <w:r w:rsidR="004E3C02">
        <w:t>suggest</w:t>
      </w:r>
      <w:r w:rsidR="004E3C02" w:rsidRPr="00CF13E0">
        <w:t xml:space="preserve"> </w:t>
      </w:r>
      <w:r w:rsidR="1A01B603" w:rsidRPr="00CF13E0">
        <w:t>that within U.S. White, middle</w:t>
      </w:r>
      <w:r w:rsidR="001A2E7F">
        <w:t>-</w:t>
      </w:r>
      <w:r w:rsidR="1A01B603" w:rsidRPr="00CF13E0">
        <w:t>class populations</w:t>
      </w:r>
      <w:r w:rsidR="00EE5CDB">
        <w:t>,</w:t>
      </w:r>
      <w:r w:rsidR="1A01B603" w:rsidRPr="00CF13E0">
        <w:t xml:space="preserve"> advisors need to manage the tension between being seen as “butting in” and being helpful, and </w:t>
      </w:r>
      <w:r w:rsidR="00F941AD">
        <w:t xml:space="preserve">that </w:t>
      </w:r>
      <w:r w:rsidR="1A01B603" w:rsidRPr="00CF13E0">
        <w:t>advice recipients are concerned with their right to make their own decisions while still appreciating</w:t>
      </w:r>
      <w:r w:rsidR="001A2E7F">
        <w:t xml:space="preserve"> the </w:t>
      </w:r>
      <w:r w:rsidR="1A01B603" w:rsidRPr="00CF13E0">
        <w:t xml:space="preserve">advice. Thus, advice may hurt or damage relationships (Goldsmith &amp; Fitch, 1997), as recipients might rebel against </w:t>
      </w:r>
      <w:r w:rsidR="1A01B603" w:rsidRPr="002F3AF4">
        <w:t>receiving advice (Goldsmith, 2000)</w:t>
      </w:r>
      <w:r w:rsidR="1A01B603" w:rsidRPr="00CF13E0">
        <w:t xml:space="preserve"> </w:t>
      </w:r>
      <w:r w:rsidR="00A048AA">
        <w:t>or against</w:t>
      </w:r>
      <w:r w:rsidR="00A048AA" w:rsidRPr="00CF13E0">
        <w:t xml:space="preserve"> </w:t>
      </w:r>
      <w:r w:rsidR="1A01B603" w:rsidRPr="00CF13E0">
        <w:t xml:space="preserve">the advised solution (Guntzviller, Ratcliff et al., 2017). Advice research has been predominantly conducted within </w:t>
      </w:r>
      <w:r w:rsidR="008C1191">
        <w:t xml:space="preserve">non-Hispanic </w:t>
      </w:r>
      <w:r w:rsidR="1A01B603" w:rsidRPr="00CF13E0">
        <w:t>European American populations, particularly with young adults and college students (MacGeorge, Feng</w:t>
      </w:r>
      <w:r w:rsidR="002A5E92">
        <w:t xml:space="preserve"> et al.</w:t>
      </w:r>
      <w:r w:rsidR="1A01B603" w:rsidRPr="00CF13E0">
        <w:t>, 2016), and therefore has treated these cultural values and subsequent interpretations of advice as normative (</w:t>
      </w:r>
      <w:proofErr w:type="spellStart"/>
      <w:r w:rsidR="1A01B603" w:rsidRPr="00CF13E0">
        <w:t>Soliz</w:t>
      </w:r>
      <w:proofErr w:type="spellEnd"/>
      <w:r w:rsidR="1A01B603" w:rsidRPr="00CF13E0">
        <w:t xml:space="preserve"> &amp; Phillips, 2017).</w:t>
      </w:r>
    </w:p>
    <w:p w14:paraId="6EBBD04F" w14:textId="2E962AD1" w:rsidR="00C36D12" w:rsidRPr="00CF13E0" w:rsidRDefault="1A01B603" w:rsidP="00C50DC9">
      <w:pPr>
        <w:spacing w:line="480" w:lineRule="auto"/>
        <w:ind w:firstLine="720"/>
        <w:rPr>
          <w:rFonts w:eastAsia="Times New Roman"/>
        </w:rPr>
      </w:pPr>
      <w:r w:rsidRPr="00CF13E0">
        <w:lastRenderedPageBreak/>
        <w:t xml:space="preserve">Not all cultural groups value independent decision making or view advice as potentially intrusive (Feng &amp; Feng, 2018). For example, Chinese individuals are more likely to provide advice and perceive </w:t>
      </w:r>
      <w:r w:rsidR="00164738">
        <w:t>it</w:t>
      </w:r>
      <w:r w:rsidRPr="00CF13E0">
        <w:t xml:space="preserve"> as demonstrating caring and friendship than European American individuals (Feng, 2015). </w:t>
      </w:r>
      <w:r w:rsidR="00F40B3F">
        <w:t>W</w:t>
      </w:r>
      <w:r w:rsidRPr="00CF13E0">
        <w:t xml:space="preserve">ithin East Asian cultures, direct emotional expression is not </w:t>
      </w:r>
      <w:r w:rsidR="00935AAD" w:rsidRPr="00CF13E0">
        <w:t>highly</w:t>
      </w:r>
      <w:r w:rsidRPr="00CF13E0">
        <w:t xml:space="preserve"> </w:t>
      </w:r>
      <w:r w:rsidR="00161255" w:rsidRPr="00CF13E0">
        <w:t xml:space="preserve">culturally </w:t>
      </w:r>
      <w:r w:rsidRPr="00CF13E0">
        <w:t xml:space="preserve">valued and therefore warmth and caring </w:t>
      </w:r>
      <w:r w:rsidR="00AD4508" w:rsidRPr="00CF13E0">
        <w:t>are</w:t>
      </w:r>
      <w:r w:rsidRPr="00CF13E0">
        <w:t xml:space="preserve"> demonstrated through relational communication such as advice rather than through explicit emotional statements</w:t>
      </w:r>
      <w:r w:rsidR="00F40B3F">
        <w:t xml:space="preserve"> (Campos &amp; Kim, 2017)</w:t>
      </w:r>
      <w:r w:rsidRPr="00CF13E0">
        <w:t xml:space="preserve">. Additionally, Russian individuals provide advice frequently and view advice as the most valued form of support, regardless of whether advice is solicited or not, because Russian culture values information exchange and practical interdependence between relational partners </w:t>
      </w:r>
      <w:r w:rsidRPr="00CF13E0">
        <w:rPr>
          <w:rFonts w:eastAsia="Times New Roman"/>
        </w:rPr>
        <w:t xml:space="preserve">(Chentsova-Dutton &amp; Vaughn, 2012). </w:t>
      </w:r>
      <w:r w:rsidR="00CE7FD8">
        <w:rPr>
          <w:rFonts w:eastAsia="Times New Roman"/>
        </w:rPr>
        <w:t xml:space="preserve">Thus, </w:t>
      </w:r>
      <w:r w:rsidR="005A167C">
        <w:rPr>
          <w:rFonts w:eastAsia="Times New Roman"/>
        </w:rPr>
        <w:t xml:space="preserve">the </w:t>
      </w:r>
      <w:r w:rsidR="006135B3">
        <w:rPr>
          <w:rFonts w:eastAsia="Times New Roman"/>
        </w:rPr>
        <w:t xml:space="preserve">advisor-recipient </w:t>
      </w:r>
      <w:r w:rsidR="005A167C">
        <w:rPr>
          <w:rFonts w:eastAsia="Times New Roman"/>
        </w:rPr>
        <w:t xml:space="preserve">cultural context is </w:t>
      </w:r>
      <w:r w:rsidR="00F82D6B">
        <w:rPr>
          <w:rFonts w:eastAsia="Times New Roman"/>
        </w:rPr>
        <w:t>cr</w:t>
      </w:r>
      <w:r w:rsidR="00CA0ADE">
        <w:rPr>
          <w:rFonts w:eastAsia="Times New Roman"/>
        </w:rPr>
        <w:t xml:space="preserve">ucial </w:t>
      </w:r>
      <w:r w:rsidR="00660848">
        <w:rPr>
          <w:rFonts w:eastAsia="Times New Roman"/>
        </w:rPr>
        <w:t xml:space="preserve">to understanding </w:t>
      </w:r>
      <w:r w:rsidR="00F61EFA">
        <w:rPr>
          <w:rFonts w:eastAsia="Times New Roman"/>
        </w:rPr>
        <w:t>advice</w:t>
      </w:r>
      <w:r w:rsidR="00660848">
        <w:rPr>
          <w:rFonts w:eastAsia="Times New Roman"/>
        </w:rPr>
        <w:t xml:space="preserve"> </w:t>
      </w:r>
      <w:r w:rsidR="002979EE">
        <w:rPr>
          <w:rFonts w:eastAsia="Times New Roman"/>
        </w:rPr>
        <w:t xml:space="preserve">responses </w:t>
      </w:r>
      <w:r w:rsidR="00047F5A">
        <w:rPr>
          <w:rFonts w:eastAsia="Times New Roman"/>
        </w:rPr>
        <w:t>(</w:t>
      </w:r>
      <w:r w:rsidR="00CA0ADE" w:rsidRPr="00CF13E0">
        <w:rPr>
          <w:rFonts w:eastAsia="Times New Roman"/>
        </w:rPr>
        <w:t>Chentsova-Dutton &amp; Vaughn, 2012</w:t>
      </w:r>
      <w:r w:rsidR="00864D5B">
        <w:rPr>
          <w:rFonts w:eastAsia="Times New Roman"/>
        </w:rPr>
        <w:t>; Feng &amp; Feng, 2018</w:t>
      </w:r>
      <w:r w:rsidR="00CA0ADE">
        <w:rPr>
          <w:rFonts w:eastAsia="Times New Roman"/>
        </w:rPr>
        <w:t>).</w:t>
      </w:r>
    </w:p>
    <w:p w14:paraId="23EEFBBA" w14:textId="512DF4A9" w:rsidR="00F60752" w:rsidRPr="00CF13E0" w:rsidRDefault="004E6CE5" w:rsidP="00C50DC9">
      <w:pPr>
        <w:spacing w:line="480" w:lineRule="auto"/>
        <w:ind w:firstLine="720"/>
      </w:pPr>
      <w:r w:rsidRPr="00CF13E0">
        <w:rPr>
          <w:rFonts w:eastAsia="Times New Roman"/>
        </w:rPr>
        <w:t xml:space="preserve">Hispanic individuals are </w:t>
      </w:r>
      <w:r w:rsidR="001C3713" w:rsidRPr="00CF13E0">
        <w:rPr>
          <w:rFonts w:eastAsia="Times New Roman"/>
        </w:rPr>
        <w:t xml:space="preserve">also </w:t>
      </w:r>
      <w:r w:rsidR="00004163" w:rsidRPr="00CF13E0">
        <w:rPr>
          <w:rFonts w:eastAsia="Times New Roman"/>
        </w:rPr>
        <w:t xml:space="preserve">likely </w:t>
      </w:r>
      <w:r w:rsidR="007016BC" w:rsidRPr="00CF13E0">
        <w:rPr>
          <w:rFonts w:eastAsia="Times New Roman"/>
        </w:rPr>
        <w:t xml:space="preserve">to </w:t>
      </w:r>
      <w:r w:rsidR="009A46EE" w:rsidRPr="00CF13E0">
        <w:rPr>
          <w:rFonts w:eastAsia="Times New Roman"/>
        </w:rPr>
        <w:t>receive advice</w:t>
      </w:r>
      <w:r w:rsidR="000229CD" w:rsidRPr="00CF13E0">
        <w:rPr>
          <w:iCs/>
        </w:rPr>
        <w:t>,</w:t>
      </w:r>
      <w:r w:rsidR="00B441D1" w:rsidRPr="00CF13E0">
        <w:rPr>
          <w:rFonts w:eastAsia="Times New Roman"/>
        </w:rPr>
        <w:t xml:space="preserve"> </w:t>
      </w:r>
      <w:r w:rsidR="001C0EC6" w:rsidRPr="00CF13E0">
        <w:rPr>
          <w:rFonts w:eastAsia="Times New Roman"/>
        </w:rPr>
        <w:t xml:space="preserve">particularly from parents, </w:t>
      </w:r>
      <w:r w:rsidR="009A46EE" w:rsidRPr="00CF13E0">
        <w:rPr>
          <w:rFonts w:eastAsia="Times New Roman"/>
        </w:rPr>
        <w:t xml:space="preserve">and view it as </w:t>
      </w:r>
      <w:r w:rsidR="00B41578" w:rsidRPr="00CF13E0">
        <w:rPr>
          <w:rFonts w:eastAsia="Times New Roman"/>
        </w:rPr>
        <w:t xml:space="preserve">a </w:t>
      </w:r>
      <w:r w:rsidR="009A46EE" w:rsidRPr="00CF13E0">
        <w:rPr>
          <w:rFonts w:eastAsia="Times New Roman"/>
        </w:rPr>
        <w:t>normative</w:t>
      </w:r>
      <w:r w:rsidR="00D175B9" w:rsidRPr="00CF13E0">
        <w:rPr>
          <w:rFonts w:eastAsia="Times New Roman"/>
        </w:rPr>
        <w:t xml:space="preserve"> and nurturing </w:t>
      </w:r>
      <w:r w:rsidR="00F01D2B" w:rsidRPr="00CF13E0">
        <w:rPr>
          <w:rFonts w:eastAsia="Times New Roman"/>
        </w:rPr>
        <w:t>communicative practice</w:t>
      </w:r>
      <w:r w:rsidR="009A46EE" w:rsidRPr="00CF13E0">
        <w:rPr>
          <w:rFonts w:eastAsia="Times New Roman"/>
        </w:rPr>
        <w:t xml:space="preserve"> </w:t>
      </w:r>
      <w:r w:rsidR="1A01B603" w:rsidRPr="00CF13E0">
        <w:t>(</w:t>
      </w:r>
      <w:r w:rsidR="00780D44" w:rsidRPr="00CF13E0">
        <w:t>Alfaro</w:t>
      </w:r>
      <w:r w:rsidR="00043A8D">
        <w:t xml:space="preserve"> et al.</w:t>
      </w:r>
      <w:r w:rsidR="00780D44" w:rsidRPr="00CF13E0">
        <w:t xml:space="preserve">, 2014; </w:t>
      </w:r>
      <w:r w:rsidR="1A01B603" w:rsidRPr="00CF13E0">
        <w:t xml:space="preserve">Holloway et al., 2014). </w:t>
      </w:r>
      <w:r w:rsidR="00C90D38">
        <w:t>Hispanic p</w:t>
      </w:r>
      <w:r w:rsidR="00E43351" w:rsidRPr="00CF13E0">
        <w:t>arental</w:t>
      </w:r>
      <w:r w:rsidR="0046422D" w:rsidRPr="00CF13E0">
        <w:t xml:space="preserve"> </w:t>
      </w:r>
      <w:r w:rsidR="006576F1" w:rsidRPr="00CF13E0">
        <w:t>advice</w:t>
      </w:r>
      <w:r w:rsidR="0046422D" w:rsidRPr="00CF13E0">
        <w:t xml:space="preserve"> seek</w:t>
      </w:r>
      <w:r w:rsidR="006576F1" w:rsidRPr="00CF13E0">
        <w:t>s</w:t>
      </w:r>
      <w:r w:rsidR="0046422D" w:rsidRPr="00CF13E0">
        <w:t xml:space="preserve"> to influence the recipient while </w:t>
      </w:r>
      <w:r w:rsidR="00401709" w:rsidRPr="00CF13E0">
        <w:t xml:space="preserve">also </w:t>
      </w:r>
      <w:r w:rsidR="0046422D" w:rsidRPr="00CF13E0">
        <w:t xml:space="preserve">displaying parental </w:t>
      </w:r>
      <w:r w:rsidR="009002DB" w:rsidRPr="00CF13E0">
        <w:t xml:space="preserve">caring and </w:t>
      </w:r>
      <w:r w:rsidR="0046422D" w:rsidRPr="00CF13E0">
        <w:t xml:space="preserve">involvement </w:t>
      </w:r>
      <w:r w:rsidR="006952D5" w:rsidRPr="00CF13E0">
        <w:t xml:space="preserve">in the child’s life </w:t>
      </w:r>
      <w:r w:rsidR="0046422D" w:rsidRPr="00CF13E0">
        <w:t>(</w:t>
      </w:r>
      <w:r w:rsidR="00B240C0" w:rsidRPr="00907B13">
        <w:rPr>
          <w:color w:val="141414"/>
        </w:rPr>
        <w:t>Valdés</w:t>
      </w:r>
      <w:r w:rsidR="0046422D" w:rsidRPr="00907B13">
        <w:t xml:space="preserve">, 1996). </w:t>
      </w:r>
      <w:r w:rsidR="00C04952" w:rsidRPr="00907B13">
        <w:t xml:space="preserve">Parents may give </w:t>
      </w:r>
      <w:r w:rsidR="00C04952" w:rsidRPr="00907B13">
        <w:rPr>
          <w:i/>
        </w:rPr>
        <w:t>consejos</w:t>
      </w:r>
      <w:r w:rsidR="00654CED" w:rsidRPr="00907B13">
        <w:rPr>
          <w:i/>
        </w:rPr>
        <w:t>,</w:t>
      </w:r>
      <w:r w:rsidR="00C04952" w:rsidRPr="00907B13">
        <w:rPr>
          <w:i/>
        </w:rPr>
        <w:t xml:space="preserve"> </w:t>
      </w:r>
      <w:r w:rsidR="00C04952" w:rsidRPr="00907B13">
        <w:t xml:space="preserve">or </w:t>
      </w:r>
      <w:r w:rsidR="1A01B603" w:rsidRPr="00907B13">
        <w:t>advice “lectures”</w:t>
      </w:r>
      <w:r w:rsidR="00A8483E" w:rsidRPr="00907B13">
        <w:t xml:space="preserve"> </w:t>
      </w:r>
      <w:r w:rsidR="00386384" w:rsidRPr="00907B13">
        <w:t xml:space="preserve">or narratives, which </w:t>
      </w:r>
      <w:r w:rsidR="00A52F32" w:rsidRPr="00907B13">
        <w:t xml:space="preserve">are meant to </w:t>
      </w:r>
      <w:r w:rsidR="00C01F3C" w:rsidRPr="00907B13">
        <w:t>m</w:t>
      </w:r>
      <w:r w:rsidR="00C01F3C" w:rsidRPr="00CF13E0">
        <w:t>otivate</w:t>
      </w:r>
      <w:r w:rsidR="00916DDA" w:rsidRPr="00CF13E0">
        <w:t xml:space="preserve"> based on</w:t>
      </w:r>
      <w:r w:rsidR="00A8483E" w:rsidRPr="00CF13E0">
        <w:t xml:space="preserve"> a sense of familial duty embedded in</w:t>
      </w:r>
      <w:r w:rsidR="1A01B603" w:rsidRPr="00CF13E0">
        <w:t xml:space="preserve"> </w:t>
      </w:r>
      <w:r w:rsidR="1A01B603" w:rsidRPr="00CF13E0">
        <w:rPr>
          <w:i/>
          <w:iCs/>
        </w:rPr>
        <w:t>familismo</w:t>
      </w:r>
      <w:r w:rsidR="00D85B4D" w:rsidRPr="00CF13E0">
        <w:rPr>
          <w:i/>
          <w:iCs/>
        </w:rPr>
        <w:t xml:space="preserve"> </w:t>
      </w:r>
      <w:r w:rsidR="00917AE9" w:rsidRPr="00CF13E0">
        <w:rPr>
          <w:iCs/>
        </w:rPr>
        <w:t>(</w:t>
      </w:r>
      <w:r w:rsidR="00C95611" w:rsidRPr="00CF13E0">
        <w:t xml:space="preserve">Alfaro et al., 2014; </w:t>
      </w:r>
      <w:r w:rsidR="00B240C0" w:rsidRPr="000A27AD">
        <w:rPr>
          <w:color w:val="141414"/>
        </w:rPr>
        <w:t>Valdés</w:t>
      </w:r>
      <w:r w:rsidR="0061316B" w:rsidRPr="00CF13E0">
        <w:t>, 1996</w:t>
      </w:r>
      <w:r w:rsidR="00CA0568" w:rsidRPr="00CF13E0">
        <w:t>)</w:t>
      </w:r>
      <w:r w:rsidR="1A01B603" w:rsidRPr="00CF13E0">
        <w:t xml:space="preserve">. </w:t>
      </w:r>
      <w:r w:rsidR="1A01B603" w:rsidRPr="00CF13E0">
        <w:rPr>
          <w:lang w:eastAsia="zh-CN"/>
        </w:rPr>
        <w:t>Familismo is the cultural expectation that family relationships are close</w:t>
      </w:r>
      <w:r w:rsidR="00CD213B" w:rsidRPr="00CF13E0">
        <w:rPr>
          <w:lang w:eastAsia="zh-CN"/>
        </w:rPr>
        <w:t xml:space="preserve"> </w:t>
      </w:r>
      <w:r w:rsidR="1A01B603" w:rsidRPr="00CF13E0">
        <w:rPr>
          <w:lang w:eastAsia="zh-CN"/>
        </w:rPr>
        <w:t xml:space="preserve">bonds of love and obligation and </w:t>
      </w:r>
      <w:r w:rsidR="0094026B">
        <w:rPr>
          <w:lang w:eastAsia="zh-CN"/>
        </w:rPr>
        <w:t xml:space="preserve">are </w:t>
      </w:r>
      <w:r w:rsidR="1A01B603" w:rsidRPr="00CF13E0">
        <w:rPr>
          <w:lang w:eastAsia="zh-CN"/>
        </w:rPr>
        <w:t>characterized by supportive, emotionally-positive interactions (</w:t>
      </w:r>
      <w:r w:rsidR="1A01B603" w:rsidRPr="00CF13E0">
        <w:t xml:space="preserve">Campos &amp; Kim, 2017; </w:t>
      </w:r>
      <w:r w:rsidR="00E46F89" w:rsidRPr="00CF13E0">
        <w:t xml:space="preserve">Hernández, &amp; </w:t>
      </w:r>
      <w:proofErr w:type="spellStart"/>
      <w:r w:rsidR="00E46F89" w:rsidRPr="00CF13E0">
        <w:t>Bámaca</w:t>
      </w:r>
      <w:proofErr w:type="spellEnd"/>
      <w:r w:rsidR="00E46F89" w:rsidRPr="00CF13E0">
        <w:t>-Colbert</w:t>
      </w:r>
      <w:r w:rsidR="00E46F89" w:rsidRPr="00CF13E0">
        <w:rPr>
          <w:lang w:eastAsia="zh-CN"/>
        </w:rPr>
        <w:t>, 2016</w:t>
      </w:r>
      <w:r w:rsidR="1A01B603" w:rsidRPr="00CF13E0">
        <w:rPr>
          <w:lang w:eastAsia="zh-CN"/>
        </w:rPr>
        <w:t xml:space="preserve">). Although familismo can be present across cultures, it is particularly valued and emphasized within Hispanic families </w:t>
      </w:r>
      <w:r w:rsidR="1A01B603" w:rsidRPr="00CF13E0">
        <w:t xml:space="preserve">(Campos &amp; Kim, 2017). Parent behaviors that align with familismo include expressions of warmth and support but also close monitoring and discipline of children (Hernández, &amp; </w:t>
      </w:r>
      <w:proofErr w:type="spellStart"/>
      <w:r w:rsidR="1A01B603" w:rsidRPr="00CF13E0">
        <w:t>Bámaca</w:t>
      </w:r>
      <w:proofErr w:type="spellEnd"/>
      <w:r w:rsidR="1A01B603" w:rsidRPr="00CF13E0">
        <w:t>-Colbert</w:t>
      </w:r>
      <w:r w:rsidR="1A01B603" w:rsidRPr="00CF13E0">
        <w:rPr>
          <w:lang w:eastAsia="zh-CN"/>
        </w:rPr>
        <w:t>, 2016). Thus, parent advice is</w:t>
      </w:r>
      <w:r w:rsidR="1A01B603" w:rsidRPr="00CF13E0">
        <w:t xml:space="preserve"> meant to help problem-solve </w:t>
      </w:r>
      <w:r w:rsidR="00985699" w:rsidRPr="00CF13E0">
        <w:t xml:space="preserve">and </w:t>
      </w:r>
      <w:r w:rsidR="00985699" w:rsidRPr="00CF13E0">
        <w:lastRenderedPageBreak/>
        <w:t xml:space="preserve">motivate </w:t>
      </w:r>
      <w:r w:rsidR="003B597D" w:rsidRPr="00CF13E0">
        <w:t xml:space="preserve">the child </w:t>
      </w:r>
      <w:r w:rsidR="1A01B603" w:rsidRPr="00CF13E0">
        <w:t>while also conveying empathy, compassion, and cultural and familial expectations (</w:t>
      </w:r>
      <w:r w:rsidR="0024209D" w:rsidRPr="00CF13E0">
        <w:t>Alfaro</w:t>
      </w:r>
      <w:r w:rsidR="00125F26" w:rsidRPr="00CF13E0">
        <w:t xml:space="preserve"> et al., </w:t>
      </w:r>
      <w:r w:rsidR="0024209D" w:rsidRPr="00CF13E0">
        <w:t xml:space="preserve">2014; </w:t>
      </w:r>
      <w:r w:rsidR="1A01B603" w:rsidRPr="00CF13E0">
        <w:t>Holloway et al., 2014).</w:t>
      </w:r>
      <w:r w:rsidR="0046422D" w:rsidRPr="00CF13E0">
        <w:t xml:space="preserve"> </w:t>
      </w:r>
      <w:r w:rsidR="00F865AA">
        <w:t xml:space="preserve">However, </w:t>
      </w:r>
      <w:r w:rsidR="00227727">
        <w:t xml:space="preserve">advisor intentions </w:t>
      </w:r>
      <w:r w:rsidR="004F59EA">
        <w:t>may not be recognized by advice recipients (</w:t>
      </w:r>
      <w:r w:rsidR="00B60C59">
        <w:t>Guntzviller &amp; MacGeorge, 2013)</w:t>
      </w:r>
      <w:r w:rsidR="00966D8A">
        <w:t xml:space="preserve">, </w:t>
      </w:r>
      <w:r w:rsidR="00996C2A">
        <w:t xml:space="preserve">even within the same </w:t>
      </w:r>
      <w:r w:rsidR="007B1E5E">
        <w:t>cultural context (Holloway et al., 2014)</w:t>
      </w:r>
      <w:r w:rsidR="001E5E61">
        <w:t>.</w:t>
      </w:r>
      <w:r w:rsidR="007B1E5E">
        <w:t xml:space="preserve"> </w:t>
      </w:r>
      <w:r w:rsidR="007A1977">
        <w:t>T</w:t>
      </w:r>
      <w:r w:rsidR="00966D8A">
        <w:t>hus</w:t>
      </w:r>
      <w:r w:rsidR="007A1977">
        <w:t>,</w:t>
      </w:r>
      <w:r w:rsidR="00966D8A">
        <w:t xml:space="preserve"> </w:t>
      </w:r>
      <w:r w:rsidR="008D281C">
        <w:t xml:space="preserve">how advice recipients evaluate and respond to </w:t>
      </w:r>
      <w:r w:rsidR="00E84B8C">
        <w:t xml:space="preserve">advice messages </w:t>
      </w:r>
      <w:r w:rsidR="004B48E7">
        <w:t xml:space="preserve">is important in understanding </w:t>
      </w:r>
      <w:r w:rsidR="00856A84">
        <w:t>advice</w:t>
      </w:r>
      <w:r w:rsidR="004B48E7">
        <w:t xml:space="preserve"> </w:t>
      </w:r>
      <w:r w:rsidR="00E4797A">
        <w:t xml:space="preserve">impact on </w:t>
      </w:r>
      <w:r w:rsidR="00812CA2">
        <w:t xml:space="preserve">recipient </w:t>
      </w:r>
      <w:r w:rsidR="00E4797A">
        <w:t>emot</w:t>
      </w:r>
      <w:r w:rsidR="002B2AA6">
        <w:t xml:space="preserve">ions and behaviors. </w:t>
      </w:r>
      <w:r w:rsidR="003709DD">
        <w:t>ART</w:t>
      </w:r>
      <w:r w:rsidR="003709DD" w:rsidRPr="00CF13E0">
        <w:t xml:space="preserve"> </w:t>
      </w:r>
      <w:r w:rsidR="003709DD">
        <w:t xml:space="preserve">provides a framework for understanding advice recipient responses but </w:t>
      </w:r>
      <w:r w:rsidR="00C626D1">
        <w:t>need</w:t>
      </w:r>
      <w:r w:rsidR="002D46DB">
        <w:t>s</w:t>
      </w:r>
      <w:r w:rsidR="00C626D1">
        <w:t xml:space="preserve"> to be contextualized with </w:t>
      </w:r>
      <w:r w:rsidR="008A5654">
        <w:t>the</w:t>
      </w:r>
      <w:r w:rsidR="00C626D1">
        <w:t xml:space="preserve"> </w:t>
      </w:r>
      <w:r w:rsidR="001A4E18" w:rsidRPr="00CF13E0">
        <w:t>cultural</w:t>
      </w:r>
      <w:r w:rsidR="00C626D1">
        <w:t xml:space="preserve"> and relational</w:t>
      </w:r>
      <w:r w:rsidR="001A4E18" w:rsidRPr="00CF13E0">
        <w:t xml:space="preserve"> understanding of advice</w:t>
      </w:r>
      <w:r w:rsidR="00216FF3" w:rsidRPr="00CF13E0">
        <w:t>.</w:t>
      </w:r>
      <w:r w:rsidR="0074368A" w:rsidRPr="00CF13E0">
        <w:t xml:space="preserve"> </w:t>
      </w:r>
    </w:p>
    <w:p w14:paraId="135D901E" w14:textId="445750FF" w:rsidR="00577138" w:rsidRPr="00CF13E0" w:rsidRDefault="1A01B603" w:rsidP="00C50DC9">
      <w:pPr>
        <w:spacing w:line="480" w:lineRule="auto"/>
        <w:rPr>
          <w:b/>
          <w:bCs/>
        </w:rPr>
      </w:pPr>
      <w:r w:rsidRPr="00CF13E0">
        <w:rPr>
          <w:b/>
          <w:bCs/>
        </w:rPr>
        <w:t>Advice Response Theory</w:t>
      </w:r>
      <w:r w:rsidR="00B32446" w:rsidRPr="00CF13E0">
        <w:rPr>
          <w:b/>
          <w:bCs/>
        </w:rPr>
        <w:t xml:space="preserve"> </w:t>
      </w:r>
      <w:r w:rsidR="004A2E6C">
        <w:rPr>
          <w:b/>
          <w:bCs/>
        </w:rPr>
        <w:t>and</w:t>
      </w:r>
      <w:r w:rsidR="00B32446" w:rsidRPr="00CF13E0">
        <w:rPr>
          <w:b/>
          <w:bCs/>
        </w:rPr>
        <w:t xml:space="preserve"> </w:t>
      </w:r>
      <w:r w:rsidR="004F3246" w:rsidRPr="00CF13E0">
        <w:rPr>
          <w:b/>
          <w:bCs/>
        </w:rPr>
        <w:t>E</w:t>
      </w:r>
      <w:r w:rsidR="00B32446" w:rsidRPr="00CF13E0">
        <w:rPr>
          <w:b/>
          <w:bCs/>
        </w:rPr>
        <w:t xml:space="preserve">xercise </w:t>
      </w:r>
      <w:r w:rsidR="004F3246" w:rsidRPr="00CF13E0">
        <w:rPr>
          <w:b/>
          <w:bCs/>
        </w:rPr>
        <w:t>A</w:t>
      </w:r>
      <w:r w:rsidR="00B32446" w:rsidRPr="00CF13E0">
        <w:rPr>
          <w:b/>
          <w:bCs/>
        </w:rPr>
        <w:t>dvice</w:t>
      </w:r>
      <w:r w:rsidR="00882AAB">
        <w:rPr>
          <w:b/>
          <w:bCs/>
        </w:rPr>
        <w:t xml:space="preserve"> in Hispanic Families</w:t>
      </w:r>
    </w:p>
    <w:p w14:paraId="1EE205FE" w14:textId="5B64BAA4" w:rsidR="004D33F8" w:rsidRPr="00CF13E0" w:rsidRDefault="00577138" w:rsidP="00222D71">
      <w:pPr>
        <w:spacing w:line="480" w:lineRule="auto"/>
      </w:pPr>
      <w:r w:rsidRPr="00CF13E0">
        <w:rPr>
          <w:b/>
        </w:rPr>
        <w:tab/>
      </w:r>
      <w:r w:rsidRPr="00CF13E0">
        <w:t xml:space="preserve">ART </w:t>
      </w:r>
      <w:r w:rsidR="003C2F9A">
        <w:t>posits</w:t>
      </w:r>
      <w:r w:rsidR="00214010" w:rsidRPr="00CF13E0">
        <w:t xml:space="preserve"> that</w:t>
      </w:r>
      <w:r w:rsidR="0078671E" w:rsidRPr="00CF13E0">
        <w:t xml:space="preserve"> </w:t>
      </w:r>
      <w:r w:rsidR="004D4E51" w:rsidRPr="00CF13E0">
        <w:t xml:space="preserve">advice </w:t>
      </w:r>
      <w:r w:rsidR="0072378D" w:rsidRPr="00CF13E0">
        <w:t xml:space="preserve">recipients evaluate </w:t>
      </w:r>
      <w:r w:rsidR="00B25F13" w:rsidRPr="00CF13E0">
        <w:t xml:space="preserve">the </w:t>
      </w:r>
      <w:r w:rsidR="00CF7D77">
        <w:t>advisor</w:t>
      </w:r>
      <w:r w:rsidR="00B25F13" w:rsidRPr="00CF13E0">
        <w:t xml:space="preserve"> (</w:t>
      </w:r>
      <w:r w:rsidR="003876BC">
        <w:t>e.g.</w:t>
      </w:r>
      <w:r w:rsidR="00B25F13" w:rsidRPr="00CF13E0">
        <w:t>, advisor</w:t>
      </w:r>
      <w:r w:rsidR="00F839F6">
        <w:t xml:space="preserve"> characteristics, the</w:t>
      </w:r>
      <w:r w:rsidR="008470A0">
        <w:t>ir</w:t>
      </w:r>
      <w:r w:rsidR="00F839F6">
        <w:t xml:space="preserve"> relationship</w:t>
      </w:r>
      <w:r w:rsidR="00B25F13" w:rsidRPr="00CF13E0">
        <w:t>)</w:t>
      </w:r>
      <w:r w:rsidR="00920806" w:rsidRPr="00CF13E0">
        <w:t xml:space="preserve"> and</w:t>
      </w:r>
      <w:r w:rsidR="00B25F13" w:rsidRPr="00CF13E0">
        <w:t xml:space="preserve"> </w:t>
      </w:r>
      <w:r w:rsidR="00652BC5" w:rsidRPr="00CF13E0">
        <w:t xml:space="preserve">the advice </w:t>
      </w:r>
      <w:r w:rsidR="00634387">
        <w:t xml:space="preserve">message </w:t>
      </w:r>
      <w:r w:rsidR="00652BC5" w:rsidRPr="00CF13E0">
        <w:t xml:space="preserve">features, and </w:t>
      </w:r>
      <w:r w:rsidR="00C5341B" w:rsidRPr="00CF13E0">
        <w:t>that</w:t>
      </w:r>
      <w:r w:rsidR="00995950" w:rsidRPr="00CF13E0">
        <w:t xml:space="preserve"> </w:t>
      </w:r>
      <w:r w:rsidR="00C31A46" w:rsidRPr="00CF13E0">
        <w:t xml:space="preserve">these evaluations </w:t>
      </w:r>
      <w:r w:rsidR="00C11984" w:rsidRPr="00CF13E0">
        <w:t xml:space="preserve">impact their </w:t>
      </w:r>
      <w:r w:rsidR="000F3A15" w:rsidRPr="00CF13E0">
        <w:t>emotional and behavioral response</w:t>
      </w:r>
      <w:r w:rsidR="00D6406E" w:rsidRPr="00CF13E0">
        <w:t xml:space="preserve">. </w:t>
      </w:r>
      <w:r w:rsidR="0069313A" w:rsidRPr="00CF13E0">
        <w:t xml:space="preserve">Although ART has not explicitly addressed how specific cultural, </w:t>
      </w:r>
      <w:r w:rsidR="008C0892" w:rsidRPr="00CF13E0">
        <w:t xml:space="preserve">relational, </w:t>
      </w:r>
      <w:r w:rsidR="0069313A" w:rsidRPr="00CF13E0">
        <w:t xml:space="preserve">or topical contexts </w:t>
      </w:r>
      <w:r w:rsidR="0071744B" w:rsidRPr="00CF13E0">
        <w:t>influence advice recipients’ response to advice,</w:t>
      </w:r>
      <w:r w:rsidR="007A30F1" w:rsidRPr="00CF13E0">
        <w:t xml:space="preserve"> </w:t>
      </w:r>
      <w:r w:rsidR="00801875" w:rsidRPr="00CF13E0">
        <w:t>situating</w:t>
      </w:r>
      <w:r w:rsidR="0090147A" w:rsidRPr="00CF13E0">
        <w:t xml:space="preserve"> advice interpretation within these</w:t>
      </w:r>
      <w:r w:rsidR="0069313A" w:rsidRPr="00CF13E0">
        <w:t xml:space="preserve"> elements demonstrate</w:t>
      </w:r>
      <w:r w:rsidR="000328CB">
        <w:t>s</w:t>
      </w:r>
      <w:r w:rsidR="0069313A" w:rsidRPr="00CF13E0">
        <w:t xml:space="preserve"> how ART can be </w:t>
      </w:r>
      <w:r w:rsidR="007E5A90" w:rsidRPr="00CF13E0">
        <w:t xml:space="preserve">applied to </w:t>
      </w:r>
      <w:r w:rsidR="00F07A18">
        <w:t>various</w:t>
      </w:r>
      <w:r w:rsidR="00A86E25" w:rsidRPr="00CF13E0">
        <w:t xml:space="preserve"> </w:t>
      </w:r>
      <w:r w:rsidR="00D76A5D" w:rsidRPr="00CF13E0">
        <w:t>contexts.</w:t>
      </w:r>
    </w:p>
    <w:p w14:paraId="1397F21D" w14:textId="78F79AA5" w:rsidR="003878B4" w:rsidRPr="00CF13E0" w:rsidRDefault="1A01B603" w:rsidP="00C50DC9">
      <w:pPr>
        <w:widowControl w:val="0"/>
        <w:autoSpaceDE w:val="0"/>
        <w:autoSpaceDN w:val="0"/>
        <w:adjustRightInd w:val="0"/>
        <w:spacing w:line="480" w:lineRule="auto"/>
        <w:ind w:firstLine="720"/>
      </w:pPr>
      <w:r w:rsidRPr="00CF13E0">
        <w:t xml:space="preserve">One of ART’s major claims is that advice recipients will evaluate advice message features and that </w:t>
      </w:r>
      <w:r w:rsidR="00F70472">
        <w:t xml:space="preserve">the </w:t>
      </w:r>
      <w:r w:rsidRPr="00CF13E0">
        <w:t>perceptions of these message features will drive recipient</w:t>
      </w:r>
      <w:r w:rsidR="00E00771">
        <w:t>s’</w:t>
      </w:r>
      <w:r w:rsidRPr="00CF13E0">
        <w:t xml:space="preserve"> overall response to advice (MacGeorge, Feng et al., 2016</w:t>
      </w:r>
      <w:r w:rsidR="00FF5EA2" w:rsidRPr="00CF13E0">
        <w:t xml:space="preserve">; </w:t>
      </w:r>
      <w:r w:rsidR="003E3700" w:rsidRPr="00CF13E0">
        <w:t>see Figure 1</w:t>
      </w:r>
      <w:r w:rsidRPr="00CF13E0">
        <w:t xml:space="preserve">). Recipients evaluate advice message features on two overarching elements: the </w:t>
      </w:r>
      <w:r w:rsidRPr="00CF13E0">
        <w:rPr>
          <w:i/>
          <w:iCs/>
        </w:rPr>
        <w:t>content</w:t>
      </w:r>
      <w:r w:rsidRPr="00CF13E0">
        <w:t xml:space="preserve"> of the advised solution</w:t>
      </w:r>
      <w:r w:rsidR="009E4A9A">
        <w:t xml:space="preserve"> and the </w:t>
      </w:r>
      <w:r w:rsidR="009E4A9A" w:rsidRPr="00687D8D">
        <w:t>politeness</w:t>
      </w:r>
      <w:r w:rsidR="00F61E74">
        <w:t xml:space="preserve">, </w:t>
      </w:r>
      <w:r w:rsidRPr="00CF13E0">
        <w:t xml:space="preserve">or </w:t>
      </w:r>
      <w:r w:rsidRPr="00687D8D">
        <w:rPr>
          <w:i/>
          <w:iCs/>
        </w:rPr>
        <w:t>facework</w:t>
      </w:r>
      <w:r w:rsidR="00F61E74">
        <w:t xml:space="preserve">, </w:t>
      </w:r>
      <w:r w:rsidRPr="00CF13E0">
        <w:t xml:space="preserve">of the advice (Feng &amp; MacGeorge, 2010). Recipient evaluations of these message features influence the immediate message evaluation of </w:t>
      </w:r>
      <w:r w:rsidRPr="00CF13E0">
        <w:rPr>
          <w:i/>
          <w:iCs/>
        </w:rPr>
        <w:t>advice quality</w:t>
      </w:r>
      <w:r w:rsidRPr="00CF13E0">
        <w:t xml:space="preserve"> (i.e., advice’s helpfulness, se</w:t>
      </w:r>
      <w:r w:rsidR="00AF2092">
        <w:t>nsitivity, and appropriateness)</w:t>
      </w:r>
      <w:r w:rsidRPr="00CF13E0">
        <w:t xml:space="preserve"> and conversational outcomes </w:t>
      </w:r>
      <w:r w:rsidR="006202B9">
        <w:t>such as</w:t>
      </w:r>
      <w:r w:rsidRPr="00CF13E0">
        <w:t xml:space="preserve"> recipients’ </w:t>
      </w:r>
      <w:r w:rsidRPr="00CF13E0">
        <w:rPr>
          <w:i/>
          <w:iCs/>
        </w:rPr>
        <w:t>coping</w:t>
      </w:r>
      <w:r w:rsidRPr="00CF13E0">
        <w:t xml:space="preserve"> </w:t>
      </w:r>
      <w:r w:rsidR="00833208">
        <w:t xml:space="preserve">with the problem </w:t>
      </w:r>
      <w:r w:rsidRPr="00CF13E0">
        <w:t xml:space="preserve">and whether recipients </w:t>
      </w:r>
      <w:r w:rsidRPr="00CF13E0">
        <w:rPr>
          <w:i/>
          <w:iCs/>
        </w:rPr>
        <w:t xml:space="preserve">intend to implement </w:t>
      </w:r>
      <w:r w:rsidRPr="00CF13E0">
        <w:t xml:space="preserve">the advised action (MacGeorge, Feng et al., 2016). </w:t>
      </w:r>
      <w:r w:rsidR="00D6505F">
        <w:t>Recipients</w:t>
      </w:r>
      <w:r w:rsidR="00CA569B" w:rsidRPr="00CF13E0">
        <w:t xml:space="preserve"> may not s</w:t>
      </w:r>
      <w:r w:rsidR="009B5BA5">
        <w:t>pecifically follow their parent</w:t>
      </w:r>
      <w:r w:rsidR="00CA569B" w:rsidRPr="00CF13E0">
        <w:t>s</w:t>
      </w:r>
      <w:r w:rsidR="009B5BA5">
        <w:t>’</w:t>
      </w:r>
      <w:r w:rsidR="00CA569B" w:rsidRPr="00CF13E0">
        <w:t xml:space="preserve"> </w:t>
      </w:r>
      <w:r w:rsidR="00920938">
        <w:t>suggestion</w:t>
      </w:r>
      <w:r w:rsidR="00CA569B" w:rsidRPr="00CF13E0">
        <w:t xml:space="preserve"> </w:t>
      </w:r>
      <w:r w:rsidR="007B66C8">
        <w:t xml:space="preserve">(e.g., </w:t>
      </w:r>
      <w:r w:rsidR="0052347B">
        <w:t>sign up for soccer</w:t>
      </w:r>
      <w:r w:rsidR="007B66C8">
        <w:t xml:space="preserve">) </w:t>
      </w:r>
      <w:r w:rsidR="00CA569B" w:rsidRPr="00CF13E0">
        <w:t xml:space="preserve">but </w:t>
      </w:r>
      <w:r w:rsidR="003742BD">
        <w:t>may f</w:t>
      </w:r>
      <w:r w:rsidR="00CA569B" w:rsidRPr="00CF13E0">
        <w:t xml:space="preserve">ind the advice </w:t>
      </w:r>
      <w:r w:rsidR="007A75A2">
        <w:t>motivat</w:t>
      </w:r>
      <w:r w:rsidR="00F90013">
        <w:t xml:space="preserve">es </w:t>
      </w:r>
      <w:r w:rsidR="00A12863">
        <w:t xml:space="preserve">other </w:t>
      </w:r>
      <w:r w:rsidR="00F90013">
        <w:t>PA behavior</w:t>
      </w:r>
      <w:r w:rsidR="0091097D" w:rsidRPr="00CF13E0">
        <w:t xml:space="preserve"> </w:t>
      </w:r>
      <w:r w:rsidR="00CA569B" w:rsidRPr="00CF13E0">
        <w:t>(</w:t>
      </w:r>
      <w:r w:rsidR="0096111F">
        <w:t xml:space="preserve">e.g., </w:t>
      </w:r>
      <w:r w:rsidR="00840790">
        <w:t xml:space="preserve">to </w:t>
      </w:r>
      <w:r w:rsidR="00F85E08">
        <w:t>start running</w:t>
      </w:r>
      <w:r w:rsidR="00844429" w:rsidRPr="004C1436">
        <w:t>;</w:t>
      </w:r>
      <w:r w:rsidR="005F232A" w:rsidRPr="004C1436">
        <w:t xml:space="preserve"> </w:t>
      </w:r>
      <w:r w:rsidR="00CA569B" w:rsidRPr="004C1436">
        <w:t>Beets,</w:t>
      </w:r>
      <w:r w:rsidR="006A646A" w:rsidRPr="004C1436">
        <w:t xml:space="preserve"> </w:t>
      </w:r>
      <w:r w:rsidR="006A646A" w:rsidRPr="004C1436">
        <w:rPr>
          <w:rFonts w:eastAsia="Times New Roman"/>
          <w:shd w:val="clear" w:color="auto" w:fill="FFFFFF"/>
        </w:rPr>
        <w:t xml:space="preserve">Cardinal, &amp; </w:t>
      </w:r>
      <w:r w:rsidR="006A646A" w:rsidRPr="004C1436">
        <w:rPr>
          <w:rFonts w:eastAsia="Times New Roman"/>
          <w:shd w:val="clear" w:color="auto" w:fill="FFFFFF"/>
        </w:rPr>
        <w:lastRenderedPageBreak/>
        <w:t>Alderman</w:t>
      </w:r>
      <w:r w:rsidR="00632244" w:rsidRPr="004C1436">
        <w:rPr>
          <w:rFonts w:eastAsia="Times New Roman"/>
          <w:shd w:val="clear" w:color="auto" w:fill="FFFFFF"/>
        </w:rPr>
        <w:t>,</w:t>
      </w:r>
      <w:r w:rsidR="00CA569B" w:rsidRPr="004C1436">
        <w:t xml:space="preserve"> 2010</w:t>
      </w:r>
      <w:r w:rsidR="00CA569B" w:rsidRPr="00CF13E0">
        <w:t>). Therefore, w</w:t>
      </w:r>
      <w:r w:rsidRPr="00CF13E0">
        <w:t xml:space="preserve">e include an additional outcome variable: </w:t>
      </w:r>
      <w:r w:rsidRPr="00CF13E0">
        <w:rPr>
          <w:i/>
          <w:iCs/>
        </w:rPr>
        <w:t>impact PA</w:t>
      </w:r>
      <w:r w:rsidRPr="00CF13E0">
        <w:t xml:space="preserve">, </w:t>
      </w:r>
      <w:r w:rsidR="00C92680">
        <w:t>representing</w:t>
      </w:r>
      <w:r w:rsidRPr="00CF13E0">
        <w:t xml:space="preserve"> the extent to which the advice affected recipient </w:t>
      </w:r>
      <w:r w:rsidR="00EC1CAA">
        <w:t>PA</w:t>
      </w:r>
      <w:r w:rsidR="00E36F55">
        <w:t xml:space="preserve"> beyond</w:t>
      </w:r>
      <w:r w:rsidR="003310EC">
        <w:t xml:space="preserve"> advice implementation</w:t>
      </w:r>
      <w:r w:rsidRPr="00CF13E0">
        <w:t xml:space="preserve">. </w:t>
      </w:r>
    </w:p>
    <w:p w14:paraId="121A23A3" w14:textId="4BC32C0E" w:rsidR="00E862AD" w:rsidRPr="00CF13E0" w:rsidRDefault="1A01B603" w:rsidP="00A612DF">
      <w:pPr>
        <w:spacing w:line="480" w:lineRule="auto"/>
        <w:ind w:firstLine="720"/>
        <w:rPr>
          <w:rFonts w:eastAsia="Times New Roman"/>
        </w:rPr>
      </w:pPr>
      <w:r w:rsidRPr="00CF13E0">
        <w:rPr>
          <w:rFonts w:eastAsia="Times New Roman"/>
          <w:b/>
          <w:bCs/>
        </w:rPr>
        <w:t xml:space="preserve">Advice message content. </w:t>
      </w:r>
      <w:r w:rsidRPr="00CF13E0">
        <w:rPr>
          <w:rFonts w:eastAsia="Times New Roman"/>
        </w:rPr>
        <w:t xml:space="preserve">When </w:t>
      </w:r>
      <w:r w:rsidRPr="00CF13E0">
        <w:rPr>
          <w:rFonts w:eastAsia="Times New Roman"/>
          <w:lang w:eastAsia="zh-CN"/>
        </w:rPr>
        <w:t xml:space="preserve">individuals </w:t>
      </w:r>
      <w:r w:rsidRPr="00CF13E0">
        <w:rPr>
          <w:rFonts w:eastAsia="Times New Roman"/>
        </w:rPr>
        <w:t xml:space="preserve">receive advice, they assess the </w:t>
      </w:r>
      <w:r w:rsidR="00BF2AC2" w:rsidRPr="00CF13E0">
        <w:rPr>
          <w:rFonts w:eastAsia="Times New Roman"/>
        </w:rPr>
        <w:t xml:space="preserve">suggestion </w:t>
      </w:r>
      <w:r w:rsidRPr="00CF13E0">
        <w:rPr>
          <w:rFonts w:eastAsia="Times New Roman"/>
        </w:rPr>
        <w:t>itself. Specifically, recipients assess the advi</w:t>
      </w:r>
      <w:r w:rsidR="004D6DF3" w:rsidRPr="00CF13E0">
        <w:rPr>
          <w:rFonts w:eastAsia="Times New Roman"/>
        </w:rPr>
        <w:t xml:space="preserve">ce’s </w:t>
      </w:r>
      <w:r w:rsidRPr="00CF13E0">
        <w:rPr>
          <w:rFonts w:eastAsia="Times New Roman"/>
        </w:rPr>
        <w:t xml:space="preserve">(a) </w:t>
      </w:r>
      <w:r w:rsidRPr="00CF13E0">
        <w:rPr>
          <w:rFonts w:eastAsia="Times New Roman"/>
          <w:i/>
          <w:iCs/>
        </w:rPr>
        <w:t>efficacy</w:t>
      </w:r>
      <w:r w:rsidRPr="00CF13E0">
        <w:rPr>
          <w:rFonts w:eastAsia="Times New Roman"/>
        </w:rPr>
        <w:t xml:space="preserve">, </w:t>
      </w:r>
      <w:r w:rsidR="00B91A1B">
        <w:rPr>
          <w:rFonts w:eastAsia="Times New Roman"/>
        </w:rPr>
        <w:t>whether</w:t>
      </w:r>
      <w:r w:rsidRPr="00CF13E0">
        <w:rPr>
          <w:rFonts w:eastAsia="Times New Roman"/>
        </w:rPr>
        <w:t xml:space="preserve"> the </w:t>
      </w:r>
      <w:r w:rsidR="00B97523" w:rsidRPr="00CF13E0">
        <w:rPr>
          <w:rFonts w:eastAsia="Times New Roman"/>
        </w:rPr>
        <w:t xml:space="preserve">advice </w:t>
      </w:r>
      <w:r w:rsidRPr="00CF13E0">
        <w:rPr>
          <w:rFonts w:eastAsia="Times New Roman"/>
        </w:rPr>
        <w:t xml:space="preserve">will help the recipient solve or prevent the problem, (b) </w:t>
      </w:r>
      <w:r w:rsidRPr="00CF13E0">
        <w:rPr>
          <w:rFonts w:eastAsia="Times New Roman"/>
          <w:i/>
          <w:iCs/>
        </w:rPr>
        <w:t>feasibility</w:t>
      </w:r>
      <w:r w:rsidRPr="00CF13E0">
        <w:rPr>
          <w:rFonts w:eastAsia="Times New Roman"/>
        </w:rPr>
        <w:t xml:space="preserve">, </w:t>
      </w:r>
      <w:r w:rsidR="00304121">
        <w:rPr>
          <w:rFonts w:eastAsia="Times New Roman"/>
        </w:rPr>
        <w:t>whether</w:t>
      </w:r>
      <w:r w:rsidR="00304121" w:rsidRPr="00CF13E0">
        <w:rPr>
          <w:rFonts w:eastAsia="Times New Roman"/>
        </w:rPr>
        <w:t xml:space="preserve"> </w:t>
      </w:r>
      <w:r w:rsidRPr="00CF13E0">
        <w:rPr>
          <w:rFonts w:eastAsia="Times New Roman"/>
        </w:rPr>
        <w:t xml:space="preserve">the </w:t>
      </w:r>
      <w:r w:rsidR="00B97523" w:rsidRPr="00CF13E0">
        <w:rPr>
          <w:rFonts w:eastAsia="Times New Roman"/>
        </w:rPr>
        <w:t xml:space="preserve">advice </w:t>
      </w:r>
      <w:r w:rsidRPr="00CF13E0">
        <w:rPr>
          <w:rFonts w:eastAsia="Times New Roman"/>
        </w:rPr>
        <w:t xml:space="preserve">is easy to carry out </w:t>
      </w:r>
      <w:r w:rsidR="00BE2F54">
        <w:rPr>
          <w:rFonts w:eastAsia="Times New Roman"/>
        </w:rPr>
        <w:t>and</w:t>
      </w:r>
      <w:r w:rsidRPr="00CF13E0">
        <w:rPr>
          <w:rFonts w:eastAsia="Times New Roman"/>
        </w:rPr>
        <w:t xml:space="preserve"> achievable for the recipient, and (c) </w:t>
      </w:r>
      <w:r w:rsidRPr="00CF13E0">
        <w:rPr>
          <w:rFonts w:eastAsia="Times New Roman"/>
          <w:i/>
          <w:iCs/>
        </w:rPr>
        <w:t xml:space="preserve">absence of limitations, </w:t>
      </w:r>
      <w:r w:rsidR="00075FC1">
        <w:rPr>
          <w:rFonts w:eastAsia="Times New Roman"/>
        </w:rPr>
        <w:t>whether</w:t>
      </w:r>
      <w:r w:rsidR="00075FC1" w:rsidRPr="00CF13E0">
        <w:rPr>
          <w:rFonts w:eastAsia="Times New Roman"/>
        </w:rPr>
        <w:t xml:space="preserve"> </w:t>
      </w:r>
      <w:r w:rsidRPr="00CF13E0">
        <w:rPr>
          <w:rFonts w:eastAsia="Times New Roman"/>
        </w:rPr>
        <w:t xml:space="preserve">the </w:t>
      </w:r>
      <w:r w:rsidR="00266087" w:rsidRPr="00CF13E0">
        <w:rPr>
          <w:rFonts w:eastAsia="Times New Roman"/>
        </w:rPr>
        <w:t xml:space="preserve">suggestion </w:t>
      </w:r>
      <w:r w:rsidRPr="00CF13E0">
        <w:rPr>
          <w:rFonts w:eastAsia="Times New Roman"/>
        </w:rPr>
        <w:t>lacks barriers or deterrents to performing the recommendation (MacGeorge, Feng et al., 2016).</w:t>
      </w:r>
      <w:r w:rsidR="00A612DF">
        <w:rPr>
          <w:rFonts w:eastAsia="Times New Roman"/>
        </w:rPr>
        <w:t xml:space="preserve"> Advice high in these three features has been associated with favorable ratings </w:t>
      </w:r>
      <w:r w:rsidR="003C0D9C">
        <w:rPr>
          <w:rFonts w:eastAsia="Times New Roman"/>
        </w:rPr>
        <w:t xml:space="preserve">of these </w:t>
      </w:r>
      <w:r w:rsidR="00312E98">
        <w:rPr>
          <w:rFonts w:eastAsia="Times New Roman"/>
        </w:rPr>
        <w:t>features</w:t>
      </w:r>
      <w:r w:rsidR="003C0D9C">
        <w:rPr>
          <w:rFonts w:eastAsia="Times New Roman"/>
        </w:rPr>
        <w:t xml:space="preserve"> </w:t>
      </w:r>
      <w:r w:rsidR="00A612DF">
        <w:rPr>
          <w:rFonts w:eastAsia="Times New Roman"/>
        </w:rPr>
        <w:t>by European Americans</w:t>
      </w:r>
      <w:r w:rsidRPr="00CF13E0">
        <w:rPr>
          <w:rFonts w:eastAsia="Times New Roman"/>
        </w:rPr>
        <w:t xml:space="preserve"> (</w:t>
      </w:r>
      <w:r w:rsidRPr="00CF13E0">
        <w:rPr>
          <w:rFonts w:eastAsia="MS Mincho"/>
        </w:rPr>
        <w:t>Feng &amp; Burleson, 2008)</w:t>
      </w:r>
      <w:r w:rsidR="007B739D">
        <w:rPr>
          <w:rFonts w:eastAsia="MS Mincho"/>
        </w:rPr>
        <w:t>.</w:t>
      </w:r>
      <w:r w:rsidR="00C8316A">
        <w:rPr>
          <w:rFonts w:eastAsia="MS Mincho"/>
        </w:rPr>
        <w:t xml:space="preserve"> Great</w:t>
      </w:r>
      <w:r w:rsidR="00E24810">
        <w:rPr>
          <w:rFonts w:eastAsia="MS Mincho"/>
        </w:rPr>
        <w:t>er</w:t>
      </w:r>
      <w:r w:rsidR="00C8316A">
        <w:rPr>
          <w:rFonts w:eastAsia="MS Mincho"/>
        </w:rPr>
        <w:t xml:space="preserve"> r</w:t>
      </w:r>
      <w:r w:rsidR="007B739D">
        <w:rPr>
          <w:rFonts w:eastAsia="MS Mincho"/>
        </w:rPr>
        <w:t>ecipient ratings of these features</w:t>
      </w:r>
      <w:r w:rsidRPr="00CF13E0">
        <w:rPr>
          <w:rFonts w:eastAsia="MS Mincho"/>
        </w:rPr>
        <w:t xml:space="preserve"> </w:t>
      </w:r>
      <w:proofErr w:type="gramStart"/>
      <w:r w:rsidR="009A5F9E">
        <w:rPr>
          <w:rFonts w:eastAsia="Times New Roman"/>
        </w:rPr>
        <w:t>has</w:t>
      </w:r>
      <w:proofErr w:type="gramEnd"/>
      <w:r w:rsidR="009A5F9E">
        <w:rPr>
          <w:rFonts w:eastAsia="Times New Roman"/>
        </w:rPr>
        <w:t xml:space="preserve"> corresponded with increase</w:t>
      </w:r>
      <w:r w:rsidR="00844F1D">
        <w:rPr>
          <w:rFonts w:eastAsia="Times New Roman"/>
        </w:rPr>
        <w:t>d</w:t>
      </w:r>
      <w:r w:rsidR="009A5F9E">
        <w:rPr>
          <w:rFonts w:eastAsia="Times New Roman"/>
        </w:rPr>
        <w:t xml:space="preserve"> advice quality and coping</w:t>
      </w:r>
      <w:r w:rsidR="00C5770C">
        <w:rPr>
          <w:rFonts w:eastAsia="Times New Roman"/>
        </w:rPr>
        <w:t xml:space="preserve"> ratings, and even more strongly with </w:t>
      </w:r>
      <w:r w:rsidRPr="00CF13E0">
        <w:rPr>
          <w:rFonts w:eastAsia="Times New Roman"/>
        </w:rPr>
        <w:t xml:space="preserve">behavioral outcomes (e.g., </w:t>
      </w:r>
      <w:r w:rsidR="00F15B3D">
        <w:rPr>
          <w:rFonts w:eastAsia="Times New Roman"/>
        </w:rPr>
        <w:t xml:space="preserve">increased </w:t>
      </w:r>
      <w:r w:rsidRPr="00CF13E0">
        <w:rPr>
          <w:rFonts w:eastAsia="Times New Roman"/>
        </w:rPr>
        <w:t>implement</w:t>
      </w:r>
      <w:r w:rsidR="006938BD">
        <w:rPr>
          <w:rFonts w:eastAsia="Times New Roman"/>
        </w:rPr>
        <w:t>ation</w:t>
      </w:r>
      <w:r w:rsidR="00A81972">
        <w:rPr>
          <w:rFonts w:eastAsia="Times New Roman"/>
        </w:rPr>
        <w:t xml:space="preserve"> intention; </w:t>
      </w:r>
      <w:r w:rsidRPr="00CF13E0">
        <w:rPr>
          <w:rFonts w:eastAsia="Times New Roman"/>
        </w:rPr>
        <w:t xml:space="preserve">Feng &amp; Feng, 2013; MacGeorge, Guntzviller et al., 2016). Research comparing European American to Chinese </w:t>
      </w:r>
      <w:r w:rsidR="006912BD">
        <w:rPr>
          <w:rFonts w:eastAsia="Times New Roman"/>
        </w:rPr>
        <w:t>college students</w:t>
      </w:r>
      <w:r w:rsidRPr="00CF13E0">
        <w:rPr>
          <w:rFonts w:eastAsia="Times New Roman"/>
        </w:rPr>
        <w:t xml:space="preserve"> supported that message content evaluations </w:t>
      </w:r>
      <w:r w:rsidR="004002B0">
        <w:rPr>
          <w:rFonts w:eastAsia="Times New Roman"/>
        </w:rPr>
        <w:t xml:space="preserve">were </w:t>
      </w:r>
      <w:r w:rsidRPr="00CF13E0">
        <w:rPr>
          <w:rFonts w:eastAsia="Times New Roman"/>
        </w:rPr>
        <w:t xml:space="preserve">positively </w:t>
      </w:r>
      <w:r w:rsidR="001B7CE7">
        <w:rPr>
          <w:rFonts w:eastAsia="Times New Roman"/>
        </w:rPr>
        <w:t>associated with</w:t>
      </w:r>
      <w:r w:rsidRPr="00CF13E0">
        <w:rPr>
          <w:rFonts w:eastAsia="Times New Roman"/>
        </w:rPr>
        <w:t xml:space="preserve"> advice outcomes in both samples, although the strength of the </w:t>
      </w:r>
      <w:r w:rsidR="00C2228F" w:rsidRPr="00CF13E0">
        <w:rPr>
          <w:rFonts w:eastAsia="Times New Roman"/>
        </w:rPr>
        <w:t xml:space="preserve">associations </w:t>
      </w:r>
      <w:r w:rsidRPr="00CF13E0">
        <w:rPr>
          <w:rFonts w:eastAsia="Times New Roman"/>
        </w:rPr>
        <w:t xml:space="preserve">differed </w:t>
      </w:r>
      <w:r w:rsidR="001A4512" w:rsidRPr="00CF13E0">
        <w:rPr>
          <w:rFonts w:eastAsia="Times New Roman"/>
        </w:rPr>
        <w:t xml:space="preserve">slightly </w:t>
      </w:r>
      <w:r w:rsidRPr="00CF13E0">
        <w:rPr>
          <w:rFonts w:eastAsia="Times New Roman"/>
        </w:rPr>
        <w:t xml:space="preserve">(Feng &amp; Feng, 2013). </w:t>
      </w:r>
      <w:r w:rsidR="001A4512">
        <w:rPr>
          <w:rFonts w:eastAsia="Times New Roman"/>
        </w:rPr>
        <w:t>The c</w:t>
      </w:r>
      <w:r w:rsidR="00792D88" w:rsidRPr="00CF13E0">
        <w:rPr>
          <w:rFonts w:eastAsia="Times New Roman"/>
        </w:rPr>
        <w:t>ultur</w:t>
      </w:r>
      <w:r w:rsidR="00391092" w:rsidRPr="00CF13E0">
        <w:rPr>
          <w:rFonts w:eastAsia="Times New Roman"/>
        </w:rPr>
        <w:t xml:space="preserve">al context </w:t>
      </w:r>
      <w:r w:rsidR="004C21CA">
        <w:rPr>
          <w:rFonts w:eastAsia="Times New Roman"/>
        </w:rPr>
        <w:t>may</w:t>
      </w:r>
      <w:r w:rsidR="00305BE9" w:rsidRPr="00CF13E0">
        <w:rPr>
          <w:rFonts w:eastAsia="Times New Roman"/>
        </w:rPr>
        <w:t xml:space="preserve"> not </w:t>
      </w:r>
      <w:r w:rsidR="000452BE" w:rsidRPr="00CF13E0">
        <w:rPr>
          <w:rFonts w:eastAsia="Times New Roman"/>
        </w:rPr>
        <w:t xml:space="preserve">alter </w:t>
      </w:r>
      <w:r w:rsidR="003626D7">
        <w:rPr>
          <w:rFonts w:eastAsia="Times New Roman"/>
        </w:rPr>
        <w:t>the</w:t>
      </w:r>
      <w:r w:rsidR="00DF1027" w:rsidRPr="00CF13E0">
        <w:rPr>
          <w:rFonts w:eastAsia="Times New Roman"/>
        </w:rPr>
        <w:t xml:space="preserve"> proposition</w:t>
      </w:r>
      <w:r w:rsidR="004E4ED2">
        <w:rPr>
          <w:rFonts w:eastAsia="Times New Roman"/>
        </w:rPr>
        <w:t xml:space="preserve"> </w:t>
      </w:r>
      <w:r w:rsidR="00DF1027" w:rsidRPr="00CF13E0">
        <w:rPr>
          <w:rFonts w:eastAsia="Times New Roman"/>
        </w:rPr>
        <w:t xml:space="preserve">that advice recipients </w:t>
      </w:r>
      <w:r w:rsidR="009A3573">
        <w:rPr>
          <w:rFonts w:eastAsia="Times New Roman"/>
        </w:rPr>
        <w:t>more favorably view</w:t>
      </w:r>
      <w:r w:rsidR="00DF1027" w:rsidRPr="00CF13E0">
        <w:rPr>
          <w:rFonts w:eastAsia="Times New Roman"/>
        </w:rPr>
        <w:t xml:space="preserve"> efficacious, feasible, and </w:t>
      </w:r>
      <w:r w:rsidR="0041001E">
        <w:rPr>
          <w:rFonts w:eastAsia="Times New Roman"/>
        </w:rPr>
        <w:t>drawback-free</w:t>
      </w:r>
      <w:r w:rsidR="00B04078">
        <w:rPr>
          <w:rFonts w:eastAsia="Times New Roman"/>
        </w:rPr>
        <w:t xml:space="preserve"> advice</w:t>
      </w:r>
      <w:r w:rsidR="008F653C">
        <w:rPr>
          <w:rFonts w:eastAsia="Times New Roman"/>
        </w:rPr>
        <w:t>, but relational and topical context might</w:t>
      </w:r>
      <w:r w:rsidR="003476EC" w:rsidRPr="00CF13E0">
        <w:rPr>
          <w:rFonts w:eastAsia="Times New Roman"/>
        </w:rPr>
        <w:t xml:space="preserve">. </w:t>
      </w:r>
    </w:p>
    <w:p w14:paraId="3ABA13DD" w14:textId="7C3B0847" w:rsidR="006D7F3C" w:rsidRPr="00CF13E0" w:rsidRDefault="1A01B603" w:rsidP="00C50DC9">
      <w:pPr>
        <w:pStyle w:val="Normal1"/>
        <w:spacing w:line="480" w:lineRule="auto"/>
        <w:ind w:firstLine="720"/>
        <w:rPr>
          <w:rFonts w:ascii="Times New Roman" w:eastAsia="Times New Roman" w:hAnsi="Times New Roman" w:cs="Times New Roman"/>
          <w:color w:val="auto"/>
          <w:sz w:val="24"/>
          <w:szCs w:val="24"/>
        </w:rPr>
      </w:pPr>
      <w:r w:rsidRPr="00CF13E0">
        <w:rPr>
          <w:rFonts w:ascii="Times New Roman" w:eastAsia="Times New Roman" w:hAnsi="Times New Roman" w:cs="Times New Roman"/>
          <w:color w:val="auto"/>
          <w:sz w:val="24"/>
          <w:szCs w:val="24"/>
        </w:rPr>
        <w:t xml:space="preserve">The relational and topical context </w:t>
      </w:r>
      <w:r w:rsidR="00D20EA8" w:rsidRPr="00CF13E0">
        <w:rPr>
          <w:rFonts w:ascii="Times New Roman" w:eastAsia="Times New Roman" w:hAnsi="Times New Roman" w:cs="Times New Roman"/>
          <w:color w:val="auto"/>
          <w:sz w:val="24"/>
          <w:szCs w:val="24"/>
        </w:rPr>
        <w:t xml:space="preserve">of advice giving </w:t>
      </w:r>
      <w:r w:rsidRPr="00CF13E0">
        <w:rPr>
          <w:rFonts w:ascii="Times New Roman" w:eastAsia="Times New Roman" w:hAnsi="Times New Roman" w:cs="Times New Roman"/>
          <w:color w:val="auto"/>
          <w:sz w:val="24"/>
          <w:szCs w:val="24"/>
        </w:rPr>
        <w:t>also needs to be culturally considered. Guntzviller</w:t>
      </w:r>
      <w:r w:rsidR="00E02CF8">
        <w:rPr>
          <w:rFonts w:ascii="Times New Roman" w:eastAsia="Times New Roman" w:hAnsi="Times New Roman" w:cs="Times New Roman"/>
          <w:color w:val="auto"/>
          <w:sz w:val="24"/>
          <w:szCs w:val="24"/>
        </w:rPr>
        <w:t>, Ratcliff</w:t>
      </w:r>
      <w:r w:rsidRPr="00CF13E0">
        <w:rPr>
          <w:rFonts w:ascii="Times New Roman" w:eastAsia="Times New Roman" w:hAnsi="Times New Roman" w:cs="Times New Roman"/>
          <w:color w:val="auto"/>
          <w:sz w:val="24"/>
          <w:szCs w:val="24"/>
        </w:rPr>
        <w:t xml:space="preserve"> et al. (201</w:t>
      </w:r>
      <w:r w:rsidR="00DF7A1F">
        <w:rPr>
          <w:rFonts w:ascii="Times New Roman" w:eastAsia="Times New Roman" w:hAnsi="Times New Roman" w:cs="Times New Roman"/>
          <w:color w:val="auto"/>
          <w:sz w:val="24"/>
          <w:szCs w:val="24"/>
        </w:rPr>
        <w:t>7</w:t>
      </w:r>
      <w:r w:rsidRPr="00CF13E0">
        <w:rPr>
          <w:rFonts w:ascii="Times New Roman" w:eastAsia="Times New Roman" w:hAnsi="Times New Roman" w:cs="Times New Roman"/>
          <w:color w:val="auto"/>
          <w:sz w:val="24"/>
          <w:szCs w:val="24"/>
        </w:rPr>
        <w:t xml:space="preserve">) examined parental advice on exercise in European American college students and found the opposite effect: </w:t>
      </w:r>
      <w:r w:rsidR="00C927B1">
        <w:rPr>
          <w:rFonts w:ascii="Times New Roman" w:eastAsia="Times New Roman" w:hAnsi="Times New Roman" w:cs="Times New Roman"/>
          <w:color w:val="auto"/>
          <w:sz w:val="24"/>
          <w:szCs w:val="24"/>
        </w:rPr>
        <w:t>H</w:t>
      </w:r>
      <w:r w:rsidRPr="00CF13E0">
        <w:rPr>
          <w:rFonts w:ascii="Times New Roman" w:eastAsia="Times New Roman" w:hAnsi="Times New Roman" w:cs="Times New Roman"/>
          <w:color w:val="auto"/>
          <w:sz w:val="24"/>
          <w:szCs w:val="24"/>
        </w:rPr>
        <w:t xml:space="preserve">igher message content ratings were associated with </w:t>
      </w:r>
      <w:r w:rsidR="003945B1">
        <w:rPr>
          <w:rFonts w:ascii="Times New Roman" w:eastAsia="Times New Roman" w:hAnsi="Times New Roman" w:cs="Times New Roman"/>
          <w:color w:val="auto"/>
          <w:sz w:val="24"/>
          <w:szCs w:val="24"/>
        </w:rPr>
        <w:t>undesirable</w:t>
      </w:r>
      <w:r w:rsidRPr="00CF13E0">
        <w:rPr>
          <w:rFonts w:ascii="Times New Roman" w:eastAsia="Times New Roman" w:hAnsi="Times New Roman" w:cs="Times New Roman"/>
          <w:color w:val="auto"/>
          <w:sz w:val="24"/>
          <w:szCs w:val="24"/>
        </w:rPr>
        <w:t xml:space="preserve"> outcomes. The authors proposed the European American emphasis on accomplishing goals independently (</w:t>
      </w:r>
      <w:r w:rsidRPr="00CF13E0">
        <w:rPr>
          <w:rFonts w:ascii="Times New Roman" w:eastAsia="Times New Roman" w:hAnsi="Times New Roman" w:cs="Times New Roman"/>
          <w:sz w:val="24"/>
          <w:szCs w:val="24"/>
        </w:rPr>
        <w:t xml:space="preserve">Chentsova-Dutton &amp; Vaughn, 2012) </w:t>
      </w:r>
      <w:r w:rsidR="000D2AD4">
        <w:rPr>
          <w:rFonts w:ascii="Times New Roman" w:eastAsia="Times New Roman" w:hAnsi="Times New Roman" w:cs="Times New Roman"/>
          <w:sz w:val="24"/>
          <w:szCs w:val="24"/>
        </w:rPr>
        <w:t>may be</w:t>
      </w:r>
      <w:r w:rsidRPr="00CF13E0">
        <w:rPr>
          <w:rFonts w:ascii="Times New Roman" w:eastAsia="Times New Roman" w:hAnsi="Times New Roman" w:cs="Times New Roman"/>
          <w:sz w:val="24"/>
          <w:szCs w:val="24"/>
        </w:rPr>
        <w:t xml:space="preserve"> even </w:t>
      </w:r>
      <w:r w:rsidR="00D20EA8" w:rsidRPr="00CF13E0">
        <w:rPr>
          <w:rFonts w:ascii="Times New Roman" w:eastAsia="Times New Roman" w:hAnsi="Times New Roman" w:cs="Times New Roman"/>
          <w:sz w:val="24"/>
          <w:szCs w:val="24"/>
        </w:rPr>
        <w:t xml:space="preserve">stronger </w:t>
      </w:r>
      <w:r w:rsidRPr="00CF13E0">
        <w:rPr>
          <w:rFonts w:ascii="Times New Roman" w:eastAsia="Times New Roman" w:hAnsi="Times New Roman" w:cs="Times New Roman"/>
          <w:sz w:val="24"/>
          <w:szCs w:val="24"/>
        </w:rPr>
        <w:t xml:space="preserve">in emerging adult populations who are concerned with establishing autonomy from parents. Thus, within the cultural (European American emerging adults) and relational context (parent to </w:t>
      </w:r>
      <w:r w:rsidRPr="00CF13E0">
        <w:rPr>
          <w:rFonts w:ascii="Times New Roman" w:eastAsia="Times New Roman" w:hAnsi="Times New Roman" w:cs="Times New Roman"/>
          <w:sz w:val="24"/>
          <w:szCs w:val="24"/>
        </w:rPr>
        <w:lastRenderedPageBreak/>
        <w:t>child), advice that overtly emphas</w:t>
      </w:r>
      <w:r w:rsidR="00D20EA8" w:rsidRPr="00CF13E0">
        <w:rPr>
          <w:rFonts w:ascii="Times New Roman" w:eastAsia="Times New Roman" w:hAnsi="Times New Roman" w:cs="Times New Roman"/>
          <w:sz w:val="24"/>
          <w:szCs w:val="24"/>
        </w:rPr>
        <w:t>ize</w:t>
      </w:r>
      <w:r w:rsidR="008B0231" w:rsidRPr="00CF13E0">
        <w:rPr>
          <w:rFonts w:ascii="Times New Roman" w:eastAsia="Times New Roman" w:hAnsi="Times New Roman" w:cs="Times New Roman"/>
          <w:sz w:val="24"/>
          <w:szCs w:val="24"/>
        </w:rPr>
        <w:t>s</w:t>
      </w:r>
      <w:r w:rsidRPr="00CF13E0">
        <w:rPr>
          <w:rFonts w:ascii="Times New Roman" w:eastAsia="Times New Roman" w:hAnsi="Times New Roman" w:cs="Times New Roman"/>
          <w:sz w:val="24"/>
          <w:szCs w:val="24"/>
        </w:rPr>
        <w:t xml:space="preserve"> its benefits may be perceived as butting in or overstepping the fine line between support and autonomy (</w:t>
      </w:r>
      <w:r w:rsidR="009611BD">
        <w:rPr>
          <w:rFonts w:ascii="Times New Roman" w:eastAsia="Times New Roman" w:hAnsi="Times New Roman" w:cs="Times New Roman"/>
          <w:sz w:val="24"/>
          <w:szCs w:val="24"/>
        </w:rPr>
        <w:t>Hill</w:t>
      </w:r>
      <w:r w:rsidRPr="00CF13E0">
        <w:rPr>
          <w:rFonts w:ascii="Times New Roman" w:eastAsia="Times New Roman" w:hAnsi="Times New Roman" w:cs="Times New Roman"/>
          <w:sz w:val="24"/>
          <w:szCs w:val="24"/>
        </w:rPr>
        <w:t xml:space="preserve">, 2018). </w:t>
      </w:r>
      <w:r w:rsidRPr="00CF13E0">
        <w:rPr>
          <w:rFonts w:ascii="Times New Roman" w:eastAsia="Times New Roman" w:hAnsi="Times New Roman" w:cs="Times New Roman"/>
          <w:color w:val="auto"/>
          <w:sz w:val="24"/>
          <w:szCs w:val="24"/>
        </w:rPr>
        <w:t>Because of familismo</w:t>
      </w:r>
      <w:r w:rsidR="008C0C5D" w:rsidRPr="00CF13E0">
        <w:rPr>
          <w:rFonts w:ascii="Times New Roman" w:eastAsia="Times New Roman" w:hAnsi="Times New Roman" w:cs="Times New Roman"/>
          <w:color w:val="auto"/>
          <w:sz w:val="24"/>
          <w:szCs w:val="24"/>
        </w:rPr>
        <w:t xml:space="preserve"> and the cultural understanding of </w:t>
      </w:r>
      <w:r w:rsidR="00933665" w:rsidRPr="00CF13E0">
        <w:rPr>
          <w:rFonts w:ascii="Times New Roman" w:eastAsia="Times New Roman" w:hAnsi="Times New Roman" w:cs="Times New Roman"/>
          <w:color w:val="auto"/>
          <w:sz w:val="24"/>
          <w:szCs w:val="24"/>
        </w:rPr>
        <w:t>consejos</w:t>
      </w:r>
      <w:r w:rsidRPr="00CF13E0">
        <w:rPr>
          <w:rFonts w:ascii="Times New Roman" w:eastAsia="Times New Roman" w:hAnsi="Times New Roman" w:cs="Times New Roman"/>
          <w:color w:val="auto"/>
          <w:sz w:val="24"/>
          <w:szCs w:val="24"/>
        </w:rPr>
        <w:t>, Hispanic emerging adult</w:t>
      </w:r>
      <w:r w:rsidR="004B6B09">
        <w:rPr>
          <w:rFonts w:ascii="Times New Roman" w:eastAsia="Times New Roman" w:hAnsi="Times New Roman" w:cs="Times New Roman"/>
          <w:color w:val="auto"/>
          <w:sz w:val="24"/>
          <w:szCs w:val="24"/>
        </w:rPr>
        <w:t>s</w:t>
      </w:r>
      <w:r w:rsidRPr="00CF13E0">
        <w:rPr>
          <w:rFonts w:ascii="Times New Roman" w:eastAsia="Times New Roman" w:hAnsi="Times New Roman" w:cs="Times New Roman"/>
          <w:color w:val="auto"/>
          <w:sz w:val="24"/>
          <w:szCs w:val="24"/>
        </w:rPr>
        <w:t xml:space="preserve"> likely view parental advice as normative, expected, and demonstrating of concern and caring (Holloway et al., 2014). Therefore, </w:t>
      </w:r>
      <w:r w:rsidR="00C66711" w:rsidRPr="00CF13E0">
        <w:rPr>
          <w:rFonts w:ascii="Times New Roman" w:eastAsia="Times New Roman" w:hAnsi="Times New Roman" w:cs="Times New Roman"/>
          <w:color w:val="auto"/>
          <w:sz w:val="24"/>
          <w:szCs w:val="24"/>
        </w:rPr>
        <w:t xml:space="preserve">we </w:t>
      </w:r>
      <w:r w:rsidR="005332B0">
        <w:rPr>
          <w:rFonts w:ascii="Times New Roman" w:eastAsia="Times New Roman" w:hAnsi="Times New Roman" w:cs="Times New Roman"/>
          <w:color w:val="auto"/>
          <w:sz w:val="24"/>
          <w:szCs w:val="24"/>
        </w:rPr>
        <w:t>propose the</w:t>
      </w:r>
      <w:r w:rsidR="00C66711" w:rsidRPr="00CF13E0">
        <w:rPr>
          <w:rFonts w:ascii="Times New Roman" w:eastAsia="Times New Roman" w:hAnsi="Times New Roman" w:cs="Times New Roman"/>
          <w:color w:val="auto"/>
          <w:sz w:val="24"/>
          <w:szCs w:val="24"/>
        </w:rPr>
        <w:t xml:space="preserve"> original propositions of ART </w:t>
      </w:r>
      <w:r w:rsidR="00FE3383">
        <w:rPr>
          <w:rFonts w:ascii="Times New Roman" w:eastAsia="Times New Roman" w:hAnsi="Times New Roman" w:cs="Times New Roman"/>
          <w:color w:val="auto"/>
          <w:sz w:val="24"/>
          <w:szCs w:val="24"/>
        </w:rPr>
        <w:t>will</w:t>
      </w:r>
      <w:r w:rsidR="00C66711" w:rsidRPr="00CF13E0">
        <w:rPr>
          <w:rFonts w:ascii="Times New Roman" w:eastAsia="Times New Roman" w:hAnsi="Times New Roman" w:cs="Times New Roman"/>
          <w:color w:val="auto"/>
          <w:sz w:val="24"/>
          <w:szCs w:val="24"/>
        </w:rPr>
        <w:t xml:space="preserve"> hold in a Hispanic sample</w:t>
      </w:r>
      <w:r w:rsidR="00C824DC" w:rsidRPr="00CF13E0">
        <w:rPr>
          <w:rFonts w:ascii="Times New Roman" w:eastAsia="Times New Roman" w:hAnsi="Times New Roman" w:cs="Times New Roman"/>
          <w:color w:val="auto"/>
          <w:sz w:val="24"/>
          <w:szCs w:val="24"/>
        </w:rPr>
        <w:t xml:space="preserve"> due to the </w:t>
      </w:r>
      <w:r w:rsidR="008F6F79">
        <w:rPr>
          <w:rFonts w:ascii="Times New Roman" w:eastAsia="Times New Roman" w:hAnsi="Times New Roman" w:cs="Times New Roman"/>
          <w:color w:val="auto"/>
          <w:sz w:val="24"/>
          <w:szCs w:val="24"/>
        </w:rPr>
        <w:t xml:space="preserve">culturally </w:t>
      </w:r>
      <w:r w:rsidR="00C824DC" w:rsidRPr="00CF13E0">
        <w:rPr>
          <w:rFonts w:ascii="Times New Roman" w:eastAsia="Times New Roman" w:hAnsi="Times New Roman" w:cs="Times New Roman"/>
          <w:color w:val="auto"/>
          <w:sz w:val="24"/>
          <w:szCs w:val="24"/>
        </w:rPr>
        <w:t xml:space="preserve">normative </w:t>
      </w:r>
      <w:r w:rsidR="000D7176">
        <w:rPr>
          <w:rFonts w:ascii="Times New Roman" w:eastAsia="Times New Roman" w:hAnsi="Times New Roman" w:cs="Times New Roman"/>
          <w:color w:val="auto"/>
          <w:sz w:val="24"/>
          <w:szCs w:val="24"/>
        </w:rPr>
        <w:t>practice</w:t>
      </w:r>
      <w:r w:rsidR="00C824DC" w:rsidRPr="00CF13E0">
        <w:rPr>
          <w:rFonts w:ascii="Times New Roman" w:eastAsia="Times New Roman" w:hAnsi="Times New Roman" w:cs="Times New Roman"/>
          <w:color w:val="auto"/>
          <w:sz w:val="24"/>
          <w:szCs w:val="24"/>
        </w:rPr>
        <w:t xml:space="preserve"> of parental advice</w:t>
      </w:r>
      <w:r w:rsidR="00C66711" w:rsidRPr="00CF13E0">
        <w:rPr>
          <w:rFonts w:ascii="Times New Roman" w:eastAsia="Times New Roman" w:hAnsi="Times New Roman" w:cs="Times New Roman"/>
          <w:color w:val="auto"/>
          <w:sz w:val="24"/>
          <w:szCs w:val="24"/>
        </w:rPr>
        <w:t>:</w:t>
      </w:r>
    </w:p>
    <w:p w14:paraId="15BE659C" w14:textId="7E4DD380" w:rsidR="003878B4" w:rsidRPr="00CF13E0" w:rsidRDefault="1A01B603" w:rsidP="00C50DC9">
      <w:pPr>
        <w:pStyle w:val="Normal1"/>
        <w:spacing w:line="480" w:lineRule="auto"/>
        <w:ind w:left="720"/>
        <w:rPr>
          <w:rFonts w:ascii="Times New Roman" w:hAnsi="Times New Roman" w:cs="Times New Roman"/>
          <w:sz w:val="24"/>
          <w:szCs w:val="24"/>
        </w:rPr>
      </w:pPr>
      <w:r w:rsidRPr="00CF13E0">
        <w:rPr>
          <w:rFonts w:ascii="Times New Roman" w:hAnsi="Times New Roman" w:cs="Times New Roman"/>
          <w:b/>
          <w:bCs/>
          <w:sz w:val="24"/>
          <w:szCs w:val="24"/>
        </w:rPr>
        <w:t>H1:</w:t>
      </w:r>
      <w:r w:rsidRPr="00CF13E0">
        <w:rPr>
          <w:rFonts w:ascii="Times New Roman" w:hAnsi="Times New Roman" w:cs="Times New Roman"/>
          <w:sz w:val="24"/>
          <w:szCs w:val="24"/>
        </w:rPr>
        <w:t xml:space="preserve"> Higher recipient-evaluated message content (i.e., efficacy, feasibility, and absence of limitations) will be associated with higher advice outcome ratings (i.e., advice quality, facilitation of coping, implementation intention, and impact on PA).</w:t>
      </w:r>
    </w:p>
    <w:p w14:paraId="6056F860" w14:textId="50F7012B" w:rsidR="006938BD" w:rsidRDefault="1A01B603" w:rsidP="00340C08">
      <w:pPr>
        <w:pStyle w:val="CommentText"/>
        <w:spacing w:line="480" w:lineRule="auto"/>
        <w:ind w:firstLine="720"/>
        <w:rPr>
          <w:rFonts w:eastAsia="MS Mincho"/>
        </w:rPr>
      </w:pPr>
      <w:r w:rsidRPr="00CF13E0">
        <w:rPr>
          <w:b/>
          <w:bCs/>
        </w:rPr>
        <w:t xml:space="preserve">Advice </w:t>
      </w:r>
      <w:r w:rsidR="00C07DEE">
        <w:rPr>
          <w:b/>
          <w:bCs/>
        </w:rPr>
        <w:t>politeness</w:t>
      </w:r>
      <w:r w:rsidRPr="00CF13E0">
        <w:rPr>
          <w:b/>
          <w:bCs/>
        </w:rPr>
        <w:t xml:space="preserve">. </w:t>
      </w:r>
      <w:r w:rsidRPr="00CF13E0">
        <w:t xml:space="preserve">ART proposes that advice that attends to </w:t>
      </w:r>
      <w:r w:rsidR="001E5387">
        <w:t xml:space="preserve">a recipient’s </w:t>
      </w:r>
      <w:r w:rsidRPr="00CF13E0">
        <w:t xml:space="preserve">face—the recipient’s social identity—is better received (Goldsmith &amp; MacGeorge, 2000). Advice may contain </w:t>
      </w:r>
      <w:r w:rsidRPr="00031CAF">
        <w:rPr>
          <w:i/>
        </w:rPr>
        <w:t>negative facework</w:t>
      </w:r>
      <w:r w:rsidRPr="00CF13E0">
        <w:t>, which addresses the recipient’s need to be independent and autonomous</w:t>
      </w:r>
      <w:r w:rsidR="00432691">
        <w:t xml:space="preserve">, and </w:t>
      </w:r>
      <w:r w:rsidR="00432691" w:rsidRPr="00F20754">
        <w:rPr>
          <w:i/>
        </w:rPr>
        <w:t>positive facework</w:t>
      </w:r>
      <w:r w:rsidR="00432691" w:rsidRPr="00CF13E0">
        <w:t>, which addresses the recipient’s need for belonging and acceptance</w:t>
      </w:r>
      <w:r w:rsidRPr="00CF13E0">
        <w:t xml:space="preserve"> (Feng &amp; MacGeorge, 2010). </w:t>
      </w:r>
      <w:r w:rsidR="00C43A49" w:rsidRPr="00CF13E0">
        <w:rPr>
          <w:rFonts w:eastAsia="MS Mincho"/>
        </w:rPr>
        <w:t>Recipient f</w:t>
      </w:r>
      <w:r w:rsidRPr="00CF13E0">
        <w:rPr>
          <w:rFonts w:eastAsia="MS Mincho"/>
        </w:rPr>
        <w:t xml:space="preserve">acework </w:t>
      </w:r>
      <w:r w:rsidR="003858BB" w:rsidRPr="00CF13E0">
        <w:rPr>
          <w:rFonts w:eastAsia="MS Mincho"/>
        </w:rPr>
        <w:t>ratings are</w:t>
      </w:r>
      <w:r w:rsidRPr="00CF13E0">
        <w:rPr>
          <w:rFonts w:eastAsia="MS Mincho"/>
        </w:rPr>
        <w:t xml:space="preserve"> often one of the strongest predictors of all recipient outcomes across topical and relational contexts in European American samples (Guntzviller</w:t>
      </w:r>
      <w:r w:rsidR="00482966">
        <w:rPr>
          <w:rFonts w:eastAsia="MS Mincho"/>
        </w:rPr>
        <w:t>, Ratcliff</w:t>
      </w:r>
      <w:r w:rsidRPr="00CF13E0">
        <w:rPr>
          <w:rFonts w:eastAsia="MS Mincho"/>
        </w:rPr>
        <w:t xml:space="preserve"> et al., 201</w:t>
      </w:r>
      <w:r w:rsidR="00482966">
        <w:rPr>
          <w:rFonts w:eastAsia="MS Mincho"/>
        </w:rPr>
        <w:t>7</w:t>
      </w:r>
      <w:r w:rsidRPr="00CF13E0">
        <w:rPr>
          <w:rFonts w:eastAsia="MS Mincho"/>
        </w:rPr>
        <w:t xml:space="preserve">; Feng &amp; MacGeorge, 2010; MacGeorge et al., 2004). </w:t>
      </w:r>
      <w:r w:rsidR="005F4BBE">
        <w:t xml:space="preserve">ART posits that </w:t>
      </w:r>
      <w:r w:rsidR="00AD4D32" w:rsidRPr="00CF13E0">
        <w:rPr>
          <w:rFonts w:eastAsia="MS Mincho"/>
        </w:rPr>
        <w:t xml:space="preserve">facework </w:t>
      </w:r>
      <w:r w:rsidR="00815B93">
        <w:rPr>
          <w:rFonts w:eastAsia="MS Mincho"/>
        </w:rPr>
        <w:t xml:space="preserve">ratings </w:t>
      </w:r>
      <w:r w:rsidR="00AD4D32" w:rsidRPr="00CF13E0">
        <w:rPr>
          <w:rFonts w:eastAsia="MS Mincho"/>
        </w:rPr>
        <w:t xml:space="preserve">are </w:t>
      </w:r>
      <w:r w:rsidR="008D5503">
        <w:rPr>
          <w:rFonts w:eastAsia="MS Mincho"/>
        </w:rPr>
        <w:t>especially</w:t>
      </w:r>
      <w:r w:rsidR="00810597">
        <w:rPr>
          <w:rFonts w:eastAsia="MS Mincho"/>
        </w:rPr>
        <w:t xml:space="preserve"> influential on</w:t>
      </w:r>
      <w:r w:rsidR="00821E29">
        <w:rPr>
          <w:rFonts w:eastAsia="MS Mincho"/>
        </w:rPr>
        <w:t xml:space="preserve"> </w:t>
      </w:r>
      <w:r w:rsidR="00AD4D32" w:rsidRPr="00CF13E0">
        <w:rPr>
          <w:rFonts w:eastAsia="MS Mincho"/>
        </w:rPr>
        <w:t>emotion-based outcomes, such as advice quality and facilitation of coping (MacGeorge, Guntzviller et al., 2016).</w:t>
      </w:r>
    </w:p>
    <w:p w14:paraId="3C98836B" w14:textId="34A7EFEA" w:rsidR="006938BD" w:rsidRDefault="008569A3" w:rsidP="006938BD">
      <w:pPr>
        <w:pStyle w:val="CommentText"/>
        <w:spacing w:line="480" w:lineRule="auto"/>
        <w:ind w:firstLine="720"/>
      </w:pPr>
      <w:r w:rsidRPr="00340C08">
        <w:rPr>
          <w:highlight w:val="yellow"/>
        </w:rPr>
        <w:t xml:space="preserve">Attending to negative facework by </w:t>
      </w:r>
      <w:r w:rsidRPr="00340C08">
        <w:rPr>
          <w:iCs/>
          <w:highlight w:val="yellow"/>
        </w:rPr>
        <w:t>suggesting rather than ordering</w:t>
      </w:r>
      <w:r w:rsidRPr="00340C08">
        <w:rPr>
          <w:highlight w:val="yellow"/>
        </w:rPr>
        <w:t xml:space="preserve"> a partner </w:t>
      </w:r>
      <w:r w:rsidR="000B4568">
        <w:rPr>
          <w:highlight w:val="yellow"/>
        </w:rPr>
        <w:t xml:space="preserve">to </w:t>
      </w:r>
      <w:r w:rsidRPr="00340C08">
        <w:rPr>
          <w:highlight w:val="yellow"/>
        </w:rPr>
        <w:t xml:space="preserve">exercise better facilitated exercise behaviors in </w:t>
      </w:r>
      <w:r w:rsidRPr="00340C08">
        <w:rPr>
          <w:rFonts w:eastAsia="MS Mincho"/>
          <w:highlight w:val="yellow"/>
        </w:rPr>
        <w:t>European American couples</w:t>
      </w:r>
      <w:r w:rsidRPr="00340C08">
        <w:rPr>
          <w:highlight w:val="yellow"/>
        </w:rPr>
        <w:t xml:space="preserve"> (Burke &amp; </w:t>
      </w:r>
      <w:proofErr w:type="spellStart"/>
      <w:r w:rsidRPr="00340C08">
        <w:rPr>
          <w:highlight w:val="yellow"/>
        </w:rPr>
        <w:t>Segrin</w:t>
      </w:r>
      <w:proofErr w:type="spellEnd"/>
      <w:r w:rsidRPr="00340C08">
        <w:rPr>
          <w:highlight w:val="yellow"/>
        </w:rPr>
        <w:t xml:space="preserve">, 2014). </w:t>
      </w:r>
      <w:r w:rsidR="002453F0" w:rsidRPr="00340C08">
        <w:rPr>
          <w:highlight w:val="yellow"/>
        </w:rPr>
        <w:t>However,</w:t>
      </w:r>
      <w:r w:rsidR="001E7B96" w:rsidRPr="00340C08">
        <w:rPr>
          <w:highlight w:val="yellow"/>
        </w:rPr>
        <w:t xml:space="preserve"> the Hispanic </w:t>
      </w:r>
      <w:r w:rsidR="003B3BAD" w:rsidRPr="00340C08">
        <w:rPr>
          <w:highlight w:val="yellow"/>
        </w:rPr>
        <w:t xml:space="preserve">cultural norms of </w:t>
      </w:r>
      <w:r w:rsidR="00D3736D" w:rsidRPr="00340C08">
        <w:rPr>
          <w:highlight w:val="yellow"/>
        </w:rPr>
        <w:t xml:space="preserve">giving more direct advice than European Americans (Fitch, 1994) </w:t>
      </w:r>
      <w:r w:rsidR="00986C06" w:rsidRPr="00340C08">
        <w:rPr>
          <w:highlight w:val="yellow"/>
        </w:rPr>
        <w:t xml:space="preserve">and </w:t>
      </w:r>
      <w:r w:rsidR="00314B77" w:rsidRPr="00340C08">
        <w:rPr>
          <w:highlight w:val="yellow"/>
        </w:rPr>
        <w:t>parent consejos</w:t>
      </w:r>
      <w:r w:rsidR="00000E26" w:rsidRPr="00340C08">
        <w:rPr>
          <w:highlight w:val="yellow"/>
        </w:rPr>
        <w:t xml:space="preserve"> practice</w:t>
      </w:r>
      <w:r w:rsidR="00986C06" w:rsidRPr="00340C08">
        <w:rPr>
          <w:highlight w:val="yellow"/>
        </w:rPr>
        <w:t xml:space="preserve"> (</w:t>
      </w:r>
      <w:r w:rsidR="00B854D4" w:rsidRPr="00340C08">
        <w:rPr>
          <w:rFonts w:eastAsia="Times New Roman" w:cs="Times New Roman"/>
          <w:highlight w:val="yellow"/>
        </w:rPr>
        <w:t>Holloway et al., 2014</w:t>
      </w:r>
      <w:r w:rsidR="00986C06" w:rsidRPr="00340C08">
        <w:rPr>
          <w:highlight w:val="yellow"/>
        </w:rPr>
        <w:t>)</w:t>
      </w:r>
      <w:r w:rsidR="00CA1652" w:rsidRPr="00340C08">
        <w:rPr>
          <w:highlight w:val="yellow"/>
        </w:rPr>
        <w:t xml:space="preserve"> </w:t>
      </w:r>
      <w:r w:rsidR="00000E26" w:rsidRPr="00340C08">
        <w:rPr>
          <w:highlight w:val="yellow"/>
        </w:rPr>
        <w:t>ma</w:t>
      </w:r>
      <w:r w:rsidR="00903950" w:rsidRPr="00340C08">
        <w:rPr>
          <w:highlight w:val="yellow"/>
        </w:rPr>
        <w:t xml:space="preserve">y </w:t>
      </w:r>
      <w:r w:rsidR="00CC1E2E" w:rsidRPr="00340C08">
        <w:rPr>
          <w:highlight w:val="yellow"/>
        </w:rPr>
        <w:t xml:space="preserve">cause participants to </w:t>
      </w:r>
      <w:r w:rsidR="00F90A46" w:rsidRPr="00340C08">
        <w:rPr>
          <w:highlight w:val="yellow"/>
        </w:rPr>
        <w:lastRenderedPageBreak/>
        <w:t>perceive advice with more negative facework to be too tentative</w:t>
      </w:r>
      <w:r w:rsidR="000B4568">
        <w:rPr>
          <w:highlight w:val="yellow"/>
          <w:lang w:eastAsia="zh-CN"/>
        </w:rPr>
        <w:t xml:space="preserve">, whereas </w:t>
      </w:r>
      <w:r w:rsidR="00B310FF" w:rsidRPr="00340C08">
        <w:rPr>
          <w:highlight w:val="yellow"/>
        </w:rPr>
        <w:t xml:space="preserve">low negative facework </w:t>
      </w:r>
      <w:r w:rsidR="006938BD">
        <w:rPr>
          <w:highlight w:val="yellow"/>
        </w:rPr>
        <w:t xml:space="preserve">may </w:t>
      </w:r>
      <w:proofErr w:type="gramStart"/>
      <w:r w:rsidR="006938BD">
        <w:rPr>
          <w:highlight w:val="yellow"/>
        </w:rPr>
        <w:t xml:space="preserve">be seen </w:t>
      </w:r>
      <w:r w:rsidR="00B310FF" w:rsidRPr="00340C08">
        <w:rPr>
          <w:highlight w:val="yellow"/>
        </w:rPr>
        <w:t>as</w:t>
      </w:r>
      <w:proofErr w:type="gramEnd"/>
      <w:r w:rsidR="00F90A46" w:rsidRPr="00340C08">
        <w:rPr>
          <w:highlight w:val="yellow"/>
        </w:rPr>
        <w:t xml:space="preserve"> culturally normative. </w:t>
      </w:r>
      <w:r w:rsidR="00361F52" w:rsidRPr="00340C08">
        <w:rPr>
          <w:highlight w:val="yellow"/>
        </w:rPr>
        <w:t>Thus, we propose a research question</w:t>
      </w:r>
      <w:r w:rsidR="006938BD">
        <w:rPr>
          <w:highlight w:val="yellow"/>
        </w:rPr>
        <w:t>:</w:t>
      </w:r>
      <w:r w:rsidR="00361F52">
        <w:t xml:space="preserve"> </w:t>
      </w:r>
    </w:p>
    <w:p w14:paraId="6EC3DB87" w14:textId="2E38F1E4" w:rsidR="006938BD" w:rsidRPr="00CF13E0" w:rsidRDefault="006938BD" w:rsidP="006938BD">
      <w:pPr>
        <w:spacing w:line="480" w:lineRule="auto"/>
        <w:ind w:left="720"/>
      </w:pPr>
      <w:r w:rsidRPr="00C50DC9">
        <w:rPr>
          <w:b/>
          <w:bCs/>
          <w:highlight w:val="yellow"/>
        </w:rPr>
        <w:t>RQ1:</w:t>
      </w:r>
      <w:r w:rsidRPr="00C50DC9">
        <w:rPr>
          <w:highlight w:val="yellow"/>
        </w:rPr>
        <w:t xml:space="preserve"> Will recipient-evaluated negative facework be positively or negatively associated with advice outcome ratings (i.e., advice quality, facilitation of coping, implementation intention, and impact on PA)</w:t>
      </w:r>
      <w:r>
        <w:rPr>
          <w:highlight w:val="yellow"/>
        </w:rPr>
        <w:t>?</w:t>
      </w:r>
      <w:r w:rsidRPr="00C50DC9" w:rsidDel="00931320">
        <w:rPr>
          <w:highlight w:val="yellow"/>
        </w:rPr>
        <w:t xml:space="preserve"> </w:t>
      </w:r>
    </w:p>
    <w:p w14:paraId="444CD2A3" w14:textId="5F6AAB1D" w:rsidR="00D05195" w:rsidRPr="00CF13E0" w:rsidRDefault="00717932" w:rsidP="006938BD">
      <w:pPr>
        <w:pStyle w:val="CommentText"/>
        <w:spacing w:line="480" w:lineRule="auto"/>
        <w:ind w:firstLine="720"/>
      </w:pPr>
      <w:r>
        <w:t>For positive facework</w:t>
      </w:r>
      <w:r w:rsidR="00A02960">
        <w:t xml:space="preserve"> </w:t>
      </w:r>
      <w:r>
        <w:rPr>
          <w:rFonts w:eastAsia="MS Mincho"/>
        </w:rPr>
        <w:t>i</w:t>
      </w:r>
      <w:r w:rsidR="1A01B603" w:rsidRPr="00CF13E0">
        <w:rPr>
          <w:rFonts w:eastAsia="MS Mincho"/>
        </w:rPr>
        <w:t>n a PA context, European American p</w:t>
      </w:r>
      <w:r w:rsidR="1A01B603" w:rsidRPr="00CF13E0">
        <w:t xml:space="preserve">arents who conveyed acceptance to their teen when discussing weight loss and exercise facilitated better outcomes for health-motivated teens (Dailey, Thompson, &amp; Romo, 2014). Because of familismo expectations, high quality support demonstrating warmth and positivity can increase Latino health outcomes (Campos &amp; Kim, 2017). For example, Hispanic parents’ praise and positive comments about </w:t>
      </w:r>
      <w:r w:rsidR="00962313">
        <w:t xml:space="preserve">their </w:t>
      </w:r>
      <w:r w:rsidR="1A01B603" w:rsidRPr="00CF13E0">
        <w:t xml:space="preserve">adolescent’s PA behaviors corresponded with </w:t>
      </w:r>
      <w:r w:rsidR="00D92A57">
        <w:t>their child exercising more</w:t>
      </w:r>
      <w:r w:rsidR="1A01B603" w:rsidRPr="00CF13E0">
        <w:t xml:space="preserve"> (Arredondo et al., 2006). Moreover, because positive facework and warmth is a fundamental communication expectation in familismo, a lack of positive facework in parent-child communication can have detrimental outcomes (Campos &amp; Kim, 2017). Thus:</w:t>
      </w:r>
    </w:p>
    <w:p w14:paraId="39E7E10E" w14:textId="2332F79E" w:rsidR="006020F7" w:rsidRDefault="1A01B603" w:rsidP="00ED1748">
      <w:pPr>
        <w:spacing w:line="480" w:lineRule="auto"/>
        <w:ind w:left="720"/>
      </w:pPr>
      <w:r w:rsidRPr="00CF13E0">
        <w:rPr>
          <w:b/>
          <w:bCs/>
        </w:rPr>
        <w:t>H2:</w:t>
      </w:r>
      <w:r w:rsidRPr="00CF13E0">
        <w:t xml:space="preserve"> Higher recipient-evaluated positive facework will be associated with higher advice outcome ratings (i.e., advice quality, facilitation of coping, implementation intention, and impact on PA).</w:t>
      </w:r>
    </w:p>
    <w:p w14:paraId="3222F554" w14:textId="3BFE4390" w:rsidR="00F0755A" w:rsidRPr="00CF13E0" w:rsidRDefault="00D22EC7" w:rsidP="00ED1748">
      <w:pPr>
        <w:pStyle w:val="Normal1"/>
        <w:tabs>
          <w:tab w:val="left" w:pos="0"/>
        </w:tabs>
        <w:spacing w:line="480" w:lineRule="auto"/>
        <w:outlineLvl w:val="0"/>
        <w:rPr>
          <w:rFonts w:ascii="Times New Roman" w:hAnsi="Times New Roman" w:cs="Times New Roman"/>
          <w:sz w:val="24"/>
          <w:szCs w:val="24"/>
        </w:rPr>
      </w:pPr>
      <w:r w:rsidRPr="00CF13E0">
        <w:rPr>
          <w:rFonts w:ascii="Times New Roman" w:eastAsia="Times New Roman" w:hAnsi="Times New Roman" w:cs="Times New Roman"/>
          <w:b/>
          <w:color w:val="auto"/>
          <w:sz w:val="24"/>
          <w:szCs w:val="24"/>
        </w:rPr>
        <w:tab/>
      </w:r>
      <w:r w:rsidR="00F0755A" w:rsidRPr="00CF13E0">
        <w:rPr>
          <w:rFonts w:ascii="Times New Roman" w:eastAsia="Times New Roman" w:hAnsi="Times New Roman" w:cs="Times New Roman"/>
          <w:b/>
          <w:bCs/>
          <w:color w:val="auto"/>
          <w:sz w:val="24"/>
          <w:szCs w:val="24"/>
        </w:rPr>
        <w:t xml:space="preserve">Obligation as a </w:t>
      </w:r>
      <w:r w:rsidRPr="00CF13E0">
        <w:rPr>
          <w:rFonts w:ascii="Times New Roman" w:eastAsia="Times New Roman" w:hAnsi="Times New Roman" w:cs="Times New Roman"/>
          <w:b/>
          <w:bCs/>
          <w:color w:val="auto"/>
          <w:sz w:val="24"/>
          <w:szCs w:val="24"/>
        </w:rPr>
        <w:t>m</w:t>
      </w:r>
      <w:r w:rsidR="00F0755A" w:rsidRPr="00CF13E0">
        <w:rPr>
          <w:rFonts w:ascii="Times New Roman" w:eastAsia="Times New Roman" w:hAnsi="Times New Roman" w:cs="Times New Roman"/>
          <w:b/>
          <w:bCs/>
          <w:color w:val="auto"/>
          <w:sz w:val="24"/>
          <w:szCs w:val="24"/>
        </w:rPr>
        <w:t>oderator</w:t>
      </w:r>
      <w:r w:rsidR="00AC6D2A" w:rsidRPr="00CF13E0">
        <w:rPr>
          <w:rFonts w:ascii="Times New Roman" w:eastAsia="Times New Roman" w:hAnsi="Times New Roman" w:cs="Times New Roman"/>
          <w:b/>
          <w:bCs/>
          <w:color w:val="auto"/>
          <w:sz w:val="24"/>
          <w:szCs w:val="24"/>
        </w:rPr>
        <w:t xml:space="preserve">. </w:t>
      </w:r>
      <w:r w:rsidR="00E15F66">
        <w:rPr>
          <w:rFonts w:ascii="Times New Roman" w:hAnsi="Times New Roman" w:cs="Times New Roman"/>
          <w:sz w:val="24"/>
          <w:szCs w:val="24"/>
        </w:rPr>
        <w:t xml:space="preserve">ART </w:t>
      </w:r>
      <w:r w:rsidR="00C1546D">
        <w:rPr>
          <w:rFonts w:ascii="Times New Roman" w:hAnsi="Times New Roman" w:cs="Times New Roman"/>
          <w:sz w:val="24"/>
          <w:szCs w:val="24"/>
        </w:rPr>
        <w:t>predicts recipient</w:t>
      </w:r>
      <w:r w:rsidR="00616AF8">
        <w:rPr>
          <w:rFonts w:ascii="Times New Roman" w:hAnsi="Times New Roman" w:cs="Times New Roman"/>
          <w:sz w:val="24"/>
          <w:szCs w:val="24"/>
        </w:rPr>
        <w:t xml:space="preserve"> traits </w:t>
      </w:r>
      <w:r w:rsidR="00395964">
        <w:rPr>
          <w:rFonts w:ascii="Times New Roman" w:hAnsi="Times New Roman" w:cs="Times New Roman"/>
          <w:sz w:val="24"/>
          <w:szCs w:val="24"/>
        </w:rPr>
        <w:t xml:space="preserve">will moderate </w:t>
      </w:r>
      <w:r w:rsidR="009076F6">
        <w:rPr>
          <w:rFonts w:ascii="Times New Roman" w:hAnsi="Times New Roman" w:cs="Times New Roman"/>
          <w:sz w:val="24"/>
          <w:szCs w:val="24"/>
        </w:rPr>
        <w:t xml:space="preserve">the relationship between message feature evaluations and </w:t>
      </w:r>
      <w:r w:rsidR="00EE440C">
        <w:rPr>
          <w:rFonts w:ascii="Times New Roman" w:hAnsi="Times New Roman" w:cs="Times New Roman"/>
          <w:sz w:val="24"/>
          <w:szCs w:val="24"/>
        </w:rPr>
        <w:t>advice outcomes (</w:t>
      </w:r>
      <w:r w:rsidR="00432BB8">
        <w:rPr>
          <w:rFonts w:ascii="Times New Roman" w:hAnsi="Times New Roman" w:cs="Times New Roman"/>
          <w:sz w:val="24"/>
          <w:szCs w:val="24"/>
        </w:rPr>
        <w:t>Bodie</w:t>
      </w:r>
      <w:r w:rsidR="00EE440C">
        <w:rPr>
          <w:rFonts w:ascii="Times New Roman" w:hAnsi="Times New Roman" w:cs="Times New Roman"/>
          <w:sz w:val="24"/>
          <w:szCs w:val="24"/>
        </w:rPr>
        <w:t xml:space="preserve"> &amp; MacGeorge, 201</w:t>
      </w:r>
      <w:r w:rsidR="00432BB8">
        <w:rPr>
          <w:rFonts w:ascii="Times New Roman" w:hAnsi="Times New Roman" w:cs="Times New Roman"/>
          <w:sz w:val="24"/>
          <w:szCs w:val="24"/>
        </w:rPr>
        <w:t>5</w:t>
      </w:r>
      <w:r w:rsidR="00AB4EAB">
        <w:rPr>
          <w:rFonts w:ascii="Times New Roman" w:hAnsi="Times New Roman" w:cs="Times New Roman"/>
          <w:sz w:val="24"/>
          <w:szCs w:val="24"/>
        </w:rPr>
        <w:t>)</w:t>
      </w:r>
      <w:r w:rsidR="00F0755A" w:rsidRPr="00CF13E0">
        <w:rPr>
          <w:rFonts w:ascii="Times New Roman" w:hAnsi="Times New Roman" w:cs="Times New Roman"/>
          <w:sz w:val="24"/>
          <w:szCs w:val="24"/>
        </w:rPr>
        <w:t>. Hispanic children feel high degrees of obligation towards their parents (</w:t>
      </w:r>
      <w:r w:rsidR="002126CF" w:rsidRPr="002126CF">
        <w:rPr>
          <w:rFonts w:ascii="Times New Roman" w:hAnsi="Times New Roman" w:cs="Times New Roman"/>
          <w:sz w:val="24"/>
          <w:szCs w:val="24"/>
        </w:rPr>
        <w:t xml:space="preserve">Harwood, </w:t>
      </w:r>
      <w:proofErr w:type="spellStart"/>
      <w:r w:rsidR="002126CF" w:rsidRPr="002126CF">
        <w:rPr>
          <w:rFonts w:ascii="Times New Roman" w:hAnsi="Times New Roman" w:cs="Times New Roman"/>
          <w:sz w:val="24"/>
          <w:szCs w:val="24"/>
        </w:rPr>
        <w:t>Leyendecker</w:t>
      </w:r>
      <w:proofErr w:type="spellEnd"/>
      <w:r w:rsidR="002126CF" w:rsidRPr="002126CF">
        <w:rPr>
          <w:rFonts w:ascii="Times New Roman" w:hAnsi="Times New Roman" w:cs="Times New Roman"/>
          <w:sz w:val="24"/>
          <w:szCs w:val="24"/>
        </w:rPr>
        <w:t xml:space="preserve">, Carlson, </w:t>
      </w:r>
      <w:proofErr w:type="spellStart"/>
      <w:r w:rsidR="002126CF" w:rsidRPr="002126CF">
        <w:rPr>
          <w:rFonts w:ascii="Times New Roman" w:hAnsi="Times New Roman" w:cs="Times New Roman"/>
          <w:sz w:val="24"/>
          <w:szCs w:val="24"/>
        </w:rPr>
        <w:t>Asencio</w:t>
      </w:r>
      <w:proofErr w:type="spellEnd"/>
      <w:r w:rsidR="002126CF" w:rsidRPr="002126CF">
        <w:rPr>
          <w:rFonts w:ascii="Times New Roman" w:hAnsi="Times New Roman" w:cs="Times New Roman"/>
          <w:sz w:val="24"/>
          <w:szCs w:val="24"/>
        </w:rPr>
        <w:t>, &amp; Miller, 2002</w:t>
      </w:r>
      <w:r w:rsidR="00F0755A" w:rsidRPr="00CF13E0">
        <w:rPr>
          <w:rFonts w:ascii="Times New Roman" w:hAnsi="Times New Roman" w:cs="Times New Roman"/>
          <w:sz w:val="24"/>
          <w:szCs w:val="24"/>
        </w:rPr>
        <w:t xml:space="preserve">) and a duty to respect and assist their parents (Harwood et al., 2002; Kiang &amp; </w:t>
      </w:r>
      <w:proofErr w:type="spellStart"/>
      <w:r w:rsidR="00F0755A" w:rsidRPr="00CF13E0">
        <w:rPr>
          <w:rFonts w:ascii="Times New Roman" w:hAnsi="Times New Roman" w:cs="Times New Roman"/>
          <w:sz w:val="24"/>
          <w:szCs w:val="24"/>
        </w:rPr>
        <w:t>Fuligni</w:t>
      </w:r>
      <w:proofErr w:type="spellEnd"/>
      <w:r w:rsidR="00F0755A" w:rsidRPr="00CF13E0">
        <w:rPr>
          <w:rFonts w:ascii="Times New Roman" w:hAnsi="Times New Roman" w:cs="Times New Roman"/>
          <w:sz w:val="24"/>
          <w:szCs w:val="24"/>
        </w:rPr>
        <w:t xml:space="preserve">, 2009). Previous research has found that obligation </w:t>
      </w:r>
      <w:r w:rsidR="00DA1B2C">
        <w:rPr>
          <w:rFonts w:ascii="Times New Roman" w:hAnsi="Times New Roman" w:cs="Times New Roman"/>
          <w:sz w:val="24"/>
          <w:szCs w:val="24"/>
        </w:rPr>
        <w:t>to the</w:t>
      </w:r>
      <w:r w:rsidR="00F0755A" w:rsidRPr="00CF13E0">
        <w:rPr>
          <w:rFonts w:ascii="Times New Roman" w:hAnsi="Times New Roman" w:cs="Times New Roman"/>
          <w:sz w:val="24"/>
          <w:szCs w:val="24"/>
        </w:rPr>
        <w:t xml:space="preserve"> family affected the performance of PA for Hispanics </w:t>
      </w:r>
      <w:r w:rsidR="00AC6D2A" w:rsidRPr="00CF13E0">
        <w:rPr>
          <w:rFonts w:ascii="Times New Roman" w:hAnsi="Times New Roman" w:cs="Times New Roman"/>
          <w:sz w:val="24"/>
          <w:szCs w:val="24"/>
        </w:rPr>
        <w:t xml:space="preserve">and </w:t>
      </w:r>
      <w:r w:rsidR="00F0755A" w:rsidRPr="00CF13E0">
        <w:rPr>
          <w:rFonts w:ascii="Times New Roman" w:hAnsi="Times New Roman" w:cs="Times New Roman"/>
          <w:sz w:val="24"/>
          <w:szCs w:val="24"/>
        </w:rPr>
        <w:t xml:space="preserve">recommended addressing the obligation to attend to </w:t>
      </w:r>
      <w:r w:rsidR="00F0755A" w:rsidRPr="00CF13E0">
        <w:rPr>
          <w:rFonts w:ascii="Times New Roman" w:hAnsi="Times New Roman" w:cs="Times New Roman"/>
          <w:sz w:val="24"/>
          <w:szCs w:val="24"/>
        </w:rPr>
        <w:lastRenderedPageBreak/>
        <w:t>family needs when promoting or recommending exercise</w:t>
      </w:r>
      <w:r w:rsidR="007C6B4E" w:rsidRPr="00CF13E0">
        <w:rPr>
          <w:rFonts w:ascii="Times New Roman" w:hAnsi="Times New Roman" w:cs="Times New Roman"/>
          <w:sz w:val="24"/>
          <w:szCs w:val="24"/>
        </w:rPr>
        <w:t xml:space="preserve"> (</w:t>
      </w:r>
      <w:proofErr w:type="spellStart"/>
      <w:r w:rsidR="007C6B4E" w:rsidRPr="00CF13E0">
        <w:rPr>
          <w:rFonts w:ascii="Times New Roman" w:hAnsi="Times New Roman" w:cs="Times New Roman"/>
          <w:sz w:val="24"/>
          <w:szCs w:val="24"/>
        </w:rPr>
        <w:t>Eun</w:t>
      </w:r>
      <w:proofErr w:type="spellEnd"/>
      <w:r w:rsidR="007C6B4E" w:rsidRPr="00CF13E0">
        <w:rPr>
          <w:rFonts w:ascii="Times New Roman" w:hAnsi="Times New Roman" w:cs="Times New Roman"/>
          <w:sz w:val="24"/>
          <w:szCs w:val="24"/>
        </w:rPr>
        <w:t>-Ok et al., 2010)</w:t>
      </w:r>
      <w:r w:rsidR="00F0755A" w:rsidRPr="00CF13E0">
        <w:rPr>
          <w:rFonts w:ascii="Times New Roman" w:hAnsi="Times New Roman" w:cs="Times New Roman"/>
          <w:sz w:val="24"/>
          <w:szCs w:val="24"/>
        </w:rPr>
        <w:t xml:space="preserve">. </w:t>
      </w:r>
      <w:r w:rsidR="00AC6D2A" w:rsidRPr="00CF13E0">
        <w:rPr>
          <w:rFonts w:ascii="Times New Roman" w:hAnsi="Times New Roman" w:cs="Times New Roman"/>
          <w:sz w:val="24"/>
          <w:szCs w:val="24"/>
        </w:rPr>
        <w:t xml:space="preserve">Among European American families, emerging adult children’s evaluations of parental advice message features (i.e., content and politeness) and advice outcomes was moderated by recipient feelings of obligation (Guntzviller, Ratcliff et al., 2017). </w:t>
      </w:r>
      <w:r w:rsidR="00BA720D" w:rsidRPr="00CF13E0">
        <w:rPr>
          <w:rFonts w:ascii="Times New Roman" w:hAnsi="Times New Roman" w:cs="Times New Roman"/>
          <w:sz w:val="24"/>
          <w:szCs w:val="24"/>
        </w:rPr>
        <w:t xml:space="preserve">Given the cultural salience of obligation in Hispanic families, we considered the potential moderating role of </w:t>
      </w:r>
      <w:r w:rsidR="000F0E69">
        <w:rPr>
          <w:rFonts w:ascii="Times New Roman" w:hAnsi="Times New Roman" w:cs="Times New Roman"/>
          <w:sz w:val="24"/>
          <w:szCs w:val="24"/>
        </w:rPr>
        <w:t xml:space="preserve">recipient </w:t>
      </w:r>
      <w:r w:rsidR="00BA720D" w:rsidRPr="00CF13E0">
        <w:rPr>
          <w:rFonts w:ascii="Times New Roman" w:hAnsi="Times New Roman" w:cs="Times New Roman"/>
          <w:sz w:val="24"/>
          <w:szCs w:val="24"/>
        </w:rPr>
        <w:t>obligation:</w:t>
      </w:r>
    </w:p>
    <w:p w14:paraId="022A5C3B" w14:textId="4789D590" w:rsidR="00F0755A" w:rsidRPr="00CF13E0" w:rsidRDefault="1A01B603" w:rsidP="00ED1748">
      <w:pPr>
        <w:spacing w:line="480" w:lineRule="auto"/>
        <w:ind w:left="720"/>
      </w:pPr>
      <w:r w:rsidRPr="00CF13E0">
        <w:rPr>
          <w:b/>
          <w:bCs/>
        </w:rPr>
        <w:t>RQ</w:t>
      </w:r>
      <w:r w:rsidR="00F42173">
        <w:rPr>
          <w:b/>
          <w:bCs/>
        </w:rPr>
        <w:t>2</w:t>
      </w:r>
      <w:r w:rsidRPr="00CF13E0">
        <w:t>: Will obligation moderate the relationships between message content and politeness, and overall advice outcome ratings (i.e., advice quality, facilitation of coping, and implementation intention)?</w:t>
      </w:r>
    </w:p>
    <w:p w14:paraId="6B427A82" w14:textId="07FAF1F9" w:rsidR="003034C7" w:rsidRPr="00CF13E0" w:rsidRDefault="00A8046B" w:rsidP="00F827E9">
      <w:pPr>
        <w:spacing w:line="480" w:lineRule="auto"/>
        <w:ind w:firstLine="720"/>
        <w:rPr>
          <w:rFonts w:eastAsia="Times New Roman"/>
        </w:rPr>
      </w:pPr>
      <w:r>
        <w:rPr>
          <w:b/>
          <w:bCs/>
        </w:rPr>
        <w:t>Advisor characteristics and recipient receptiveness</w:t>
      </w:r>
      <w:r w:rsidR="1A01B603" w:rsidRPr="00CF13E0">
        <w:rPr>
          <w:b/>
          <w:bCs/>
        </w:rPr>
        <w:t xml:space="preserve">. </w:t>
      </w:r>
      <w:r w:rsidR="1A01B603" w:rsidRPr="00CF13E0">
        <w:t>ART</w:t>
      </w:r>
      <w:r w:rsidR="00FE2C69" w:rsidRPr="00CF13E0">
        <w:t xml:space="preserve"> posits</w:t>
      </w:r>
      <w:r w:rsidR="1A01B603" w:rsidRPr="00CF13E0">
        <w:t xml:space="preserve"> that advice recipient perceptions of advisor characteristics and the advisor-recipient relationship influence their perceptions of the advice (Feng &amp; MacGeorge, 2010; Guntzviller, MacGeorge, &amp; Brinker, 2017; MacGeorge, Guntzviller</w:t>
      </w:r>
      <w:r w:rsidR="00130B05">
        <w:t xml:space="preserve"> </w:t>
      </w:r>
      <w:r w:rsidR="1A01B603" w:rsidRPr="00CF13E0">
        <w:t xml:space="preserve">et al., 2016). </w:t>
      </w:r>
      <w:r w:rsidR="008413D9">
        <w:rPr>
          <w:rFonts w:eastAsia="Times New Roman"/>
        </w:rPr>
        <w:t>F</w:t>
      </w:r>
      <w:r w:rsidR="1A01B603" w:rsidRPr="00CF13E0">
        <w:rPr>
          <w:rFonts w:eastAsia="Times New Roman"/>
        </w:rPr>
        <w:t xml:space="preserve">avorable perceptions of the advisor </w:t>
      </w:r>
      <w:r w:rsidR="00BE661E">
        <w:rPr>
          <w:rFonts w:eastAsia="Times New Roman"/>
        </w:rPr>
        <w:t xml:space="preserve">can </w:t>
      </w:r>
      <w:r w:rsidR="00A857D2" w:rsidRPr="00CF13E0">
        <w:rPr>
          <w:rFonts w:eastAsia="Times New Roman"/>
        </w:rPr>
        <w:t>increase</w:t>
      </w:r>
      <w:r w:rsidR="1A01B603" w:rsidRPr="00CF13E0">
        <w:rPr>
          <w:rFonts w:eastAsia="Times New Roman"/>
        </w:rPr>
        <w:t xml:space="preserve"> ratings of </w:t>
      </w:r>
      <w:r w:rsidR="00E04343">
        <w:rPr>
          <w:rFonts w:eastAsia="Times New Roman"/>
        </w:rPr>
        <w:t xml:space="preserve">advice </w:t>
      </w:r>
      <w:r w:rsidR="1A01B603" w:rsidRPr="00CF13E0">
        <w:rPr>
          <w:rFonts w:eastAsia="Times New Roman"/>
        </w:rPr>
        <w:t>messages features (</w:t>
      </w:r>
      <w:r w:rsidR="001F4B24">
        <w:rPr>
          <w:rFonts w:eastAsia="Times New Roman"/>
        </w:rPr>
        <w:t xml:space="preserve">i.e., </w:t>
      </w:r>
      <w:r w:rsidR="1A01B603" w:rsidRPr="00CF13E0">
        <w:rPr>
          <w:rFonts w:eastAsia="Times New Roman"/>
        </w:rPr>
        <w:t xml:space="preserve">content and facework), </w:t>
      </w:r>
      <w:r w:rsidR="00AE14F9">
        <w:rPr>
          <w:rFonts w:eastAsia="Times New Roman"/>
        </w:rPr>
        <w:t xml:space="preserve">and </w:t>
      </w:r>
      <w:r w:rsidR="1A01B603" w:rsidRPr="00CF13E0">
        <w:rPr>
          <w:rFonts w:eastAsia="Times New Roman"/>
        </w:rPr>
        <w:t>therefore facilitat</w:t>
      </w:r>
      <w:r w:rsidR="00AB3923">
        <w:rPr>
          <w:rFonts w:eastAsia="Times New Roman"/>
        </w:rPr>
        <w:t>e</w:t>
      </w:r>
      <w:r w:rsidR="1A01B603" w:rsidRPr="00CF13E0">
        <w:rPr>
          <w:rFonts w:eastAsia="Times New Roman"/>
        </w:rPr>
        <w:t xml:space="preserve"> desirable outcomes (MacGeorge, Feng et al., 2016). </w:t>
      </w:r>
      <w:r w:rsidR="0010220E" w:rsidRPr="00CF13E0">
        <w:rPr>
          <w:rFonts w:eastAsia="Times New Roman"/>
        </w:rPr>
        <w:t>Within European American</w:t>
      </w:r>
      <w:r w:rsidR="00CF450F">
        <w:rPr>
          <w:rFonts w:eastAsia="Times New Roman"/>
        </w:rPr>
        <w:t xml:space="preserve"> sample</w:t>
      </w:r>
      <w:r w:rsidR="0010220E" w:rsidRPr="00CF13E0">
        <w:rPr>
          <w:rFonts w:eastAsia="Times New Roman"/>
        </w:rPr>
        <w:t>s, c</w:t>
      </w:r>
      <w:r w:rsidR="00CA76DF" w:rsidRPr="00CF13E0">
        <w:rPr>
          <w:rFonts w:eastAsia="Times New Roman"/>
        </w:rPr>
        <w:t xml:space="preserve">hildren who </w:t>
      </w:r>
      <w:r w:rsidR="007363EC">
        <w:rPr>
          <w:rFonts w:eastAsia="Times New Roman"/>
        </w:rPr>
        <w:t>were</w:t>
      </w:r>
      <w:r w:rsidR="00CA76DF" w:rsidRPr="00CF13E0">
        <w:rPr>
          <w:rFonts w:eastAsia="Times New Roman"/>
        </w:rPr>
        <w:t xml:space="preserve"> more satisfied with the parent-child relationship and view</w:t>
      </w:r>
      <w:r w:rsidR="001B5597">
        <w:rPr>
          <w:rFonts w:eastAsia="Times New Roman"/>
        </w:rPr>
        <w:t>ed</w:t>
      </w:r>
      <w:r w:rsidR="00CA76DF" w:rsidRPr="00CF13E0">
        <w:rPr>
          <w:rFonts w:eastAsia="Times New Roman"/>
        </w:rPr>
        <w:t xml:space="preserve"> their parents as experts on PA </w:t>
      </w:r>
      <w:r w:rsidR="001B27C3">
        <w:rPr>
          <w:rFonts w:eastAsia="Times New Roman"/>
        </w:rPr>
        <w:t>had more</w:t>
      </w:r>
      <w:r w:rsidR="00842BC7">
        <w:rPr>
          <w:rFonts w:eastAsia="Times New Roman"/>
        </w:rPr>
        <w:t xml:space="preserve"> </w:t>
      </w:r>
      <w:r w:rsidR="00CA76DF" w:rsidRPr="00CF13E0">
        <w:rPr>
          <w:rFonts w:eastAsia="Times New Roman"/>
        </w:rPr>
        <w:t>favorabl</w:t>
      </w:r>
      <w:r w:rsidR="00842BC7">
        <w:rPr>
          <w:rFonts w:eastAsia="Times New Roman"/>
        </w:rPr>
        <w:t>e</w:t>
      </w:r>
      <w:r w:rsidR="00CA76DF" w:rsidRPr="00CF13E0">
        <w:rPr>
          <w:rFonts w:eastAsia="Times New Roman"/>
        </w:rPr>
        <w:t xml:space="preserve"> advice evaluations and better advice outcomes (Carlson, 201</w:t>
      </w:r>
      <w:r w:rsidR="00A33219">
        <w:rPr>
          <w:rFonts w:eastAsia="Times New Roman"/>
        </w:rPr>
        <w:t>6</w:t>
      </w:r>
      <w:r w:rsidR="00CA76DF" w:rsidRPr="00CF13E0">
        <w:rPr>
          <w:rFonts w:eastAsia="Times New Roman"/>
        </w:rPr>
        <w:t>; Guntzviller</w:t>
      </w:r>
      <w:r w:rsidR="007776F1">
        <w:rPr>
          <w:rFonts w:eastAsia="Times New Roman"/>
        </w:rPr>
        <w:t>, Ratcliff</w:t>
      </w:r>
      <w:r w:rsidR="00CA76DF" w:rsidRPr="00CF13E0">
        <w:rPr>
          <w:rFonts w:eastAsia="Times New Roman"/>
        </w:rPr>
        <w:t xml:space="preserve"> et al., 201</w:t>
      </w:r>
      <w:r w:rsidR="007776F1">
        <w:rPr>
          <w:rFonts w:eastAsia="Times New Roman"/>
        </w:rPr>
        <w:t>7</w:t>
      </w:r>
      <w:r w:rsidR="00CA76DF" w:rsidRPr="00CF13E0">
        <w:rPr>
          <w:rFonts w:eastAsia="Times New Roman"/>
        </w:rPr>
        <w:t>).</w:t>
      </w:r>
      <w:r w:rsidR="00EE67A8" w:rsidRPr="00CF13E0">
        <w:rPr>
          <w:rFonts w:eastAsia="Times New Roman"/>
        </w:rPr>
        <w:t xml:space="preserve"> We </w:t>
      </w:r>
      <w:r w:rsidR="00D17A21" w:rsidRPr="00CF13E0">
        <w:rPr>
          <w:rFonts w:eastAsia="Times New Roman"/>
        </w:rPr>
        <w:t xml:space="preserve">expect these </w:t>
      </w:r>
      <w:r w:rsidR="00E17569" w:rsidRPr="00CF13E0">
        <w:rPr>
          <w:rFonts w:eastAsia="Times New Roman"/>
        </w:rPr>
        <w:t xml:space="preserve">ART propositions </w:t>
      </w:r>
      <w:r w:rsidR="00460027" w:rsidRPr="00CF13E0">
        <w:rPr>
          <w:rFonts w:eastAsia="Times New Roman"/>
        </w:rPr>
        <w:t xml:space="preserve">will </w:t>
      </w:r>
      <w:r w:rsidR="00C13620">
        <w:rPr>
          <w:rFonts w:eastAsia="Times New Roman"/>
        </w:rPr>
        <w:t>apply</w:t>
      </w:r>
      <w:r w:rsidR="00E17569" w:rsidRPr="00CF13E0">
        <w:rPr>
          <w:rFonts w:eastAsia="Times New Roman"/>
        </w:rPr>
        <w:t xml:space="preserve"> to Hispanic advice recipients</w:t>
      </w:r>
      <w:r w:rsidR="00051EB2" w:rsidRPr="00CF13E0">
        <w:rPr>
          <w:rFonts w:eastAsia="Times New Roman"/>
        </w:rPr>
        <w:t>.</w:t>
      </w:r>
      <w:r w:rsidR="00CA76DF" w:rsidRPr="00CF13E0">
        <w:rPr>
          <w:rFonts w:eastAsia="Times New Roman"/>
        </w:rPr>
        <w:t xml:space="preserve"> </w:t>
      </w:r>
      <w:r w:rsidR="00F31145" w:rsidRPr="00CF13E0">
        <w:rPr>
          <w:rFonts w:eastAsia="Times New Roman"/>
        </w:rPr>
        <w:t xml:space="preserve">Hispanic adolescents </w:t>
      </w:r>
      <w:r w:rsidR="00F31145">
        <w:rPr>
          <w:rFonts w:eastAsia="Times New Roman"/>
        </w:rPr>
        <w:t>viewed</w:t>
      </w:r>
      <w:r w:rsidR="00F31145" w:rsidRPr="00CF13E0">
        <w:rPr>
          <w:rFonts w:eastAsia="Times New Roman"/>
        </w:rPr>
        <w:t xml:space="preserve"> parent advice </w:t>
      </w:r>
      <w:r w:rsidR="00F31145">
        <w:rPr>
          <w:rFonts w:eastAsia="Times New Roman"/>
        </w:rPr>
        <w:t xml:space="preserve">more </w:t>
      </w:r>
      <w:r w:rsidR="00F31145" w:rsidRPr="00CF13E0">
        <w:rPr>
          <w:rFonts w:eastAsia="Times New Roman"/>
        </w:rPr>
        <w:t xml:space="preserve">favorably when they were close </w:t>
      </w:r>
      <w:r w:rsidR="00BC2300">
        <w:rPr>
          <w:rFonts w:eastAsia="Times New Roman"/>
        </w:rPr>
        <w:t xml:space="preserve">with the parent </w:t>
      </w:r>
      <w:r w:rsidR="00F31145" w:rsidRPr="00CF13E0">
        <w:rPr>
          <w:rFonts w:eastAsia="Times New Roman"/>
        </w:rPr>
        <w:t xml:space="preserve">and the parent had expertise on the topic (Holloway et al., 2014). </w:t>
      </w:r>
      <w:r w:rsidR="00F31145">
        <w:rPr>
          <w:rFonts w:eastAsia="Times New Roman"/>
        </w:rPr>
        <w:t xml:space="preserve">Moreover, </w:t>
      </w:r>
      <w:r w:rsidR="0076290D" w:rsidRPr="00CF13E0">
        <w:rPr>
          <w:rFonts w:eastAsia="Times New Roman"/>
        </w:rPr>
        <w:t xml:space="preserve">Mexican-American parents who </w:t>
      </w:r>
      <w:r w:rsidR="00E46296">
        <w:rPr>
          <w:rFonts w:eastAsia="Times New Roman"/>
        </w:rPr>
        <w:t>were closer to</w:t>
      </w:r>
      <w:r w:rsidR="0076290D" w:rsidRPr="00CF13E0">
        <w:rPr>
          <w:rFonts w:eastAsia="Times New Roman"/>
        </w:rPr>
        <w:t xml:space="preserve"> their children were more likely to encourage their children to do PA, increasing both child and parent </w:t>
      </w:r>
      <w:r w:rsidR="000D30F3">
        <w:rPr>
          <w:rFonts w:eastAsia="Times New Roman"/>
        </w:rPr>
        <w:t>PA</w:t>
      </w:r>
      <w:r w:rsidR="0076290D" w:rsidRPr="00CF13E0">
        <w:rPr>
          <w:rFonts w:eastAsia="Times New Roman"/>
        </w:rPr>
        <w:t xml:space="preserve"> behaviors (de la Haye et al., 2014). </w:t>
      </w:r>
    </w:p>
    <w:p w14:paraId="060C3145" w14:textId="1C664EA0" w:rsidR="00A247E9" w:rsidRPr="00CF13E0" w:rsidRDefault="005A2A32" w:rsidP="00340C08">
      <w:pPr>
        <w:spacing w:line="480" w:lineRule="auto"/>
        <w:ind w:firstLine="720"/>
      </w:pPr>
      <w:r>
        <w:rPr>
          <w:rFonts w:eastAsia="Times New Roman"/>
        </w:rPr>
        <w:t>Scholars have</w:t>
      </w:r>
      <w:r w:rsidR="00DF13A0" w:rsidRPr="00CF13E0">
        <w:rPr>
          <w:rFonts w:eastAsia="Times New Roman"/>
        </w:rPr>
        <w:t xml:space="preserve"> noted that </w:t>
      </w:r>
      <w:r w:rsidR="00986564" w:rsidRPr="00CF13E0">
        <w:rPr>
          <w:rFonts w:eastAsia="Times New Roman"/>
        </w:rPr>
        <w:t>recipients</w:t>
      </w:r>
      <w:r w:rsidR="00341D35">
        <w:rPr>
          <w:rFonts w:eastAsia="Times New Roman"/>
        </w:rPr>
        <w:t xml:space="preserve">’ receptiveness </w:t>
      </w:r>
      <w:r w:rsidR="00DF13A0" w:rsidRPr="00CF13E0">
        <w:rPr>
          <w:rFonts w:eastAsia="Times New Roman"/>
        </w:rPr>
        <w:t xml:space="preserve">to advice </w:t>
      </w:r>
      <w:r w:rsidR="007E13AC" w:rsidRPr="00CF13E0">
        <w:rPr>
          <w:rFonts w:eastAsia="Times New Roman"/>
        </w:rPr>
        <w:t xml:space="preserve">will impact their responses to advice </w:t>
      </w:r>
      <w:r w:rsidR="007E13AC" w:rsidRPr="00414100">
        <w:rPr>
          <w:rFonts w:eastAsia="Times New Roman"/>
        </w:rPr>
        <w:t>(</w:t>
      </w:r>
      <w:r w:rsidR="00991965" w:rsidRPr="00414100">
        <w:rPr>
          <w:rFonts w:eastAsia="Times New Roman"/>
        </w:rPr>
        <w:t>MacGeorge et al., 200</w:t>
      </w:r>
      <w:r w:rsidR="003416B0" w:rsidRPr="00414100">
        <w:rPr>
          <w:rFonts w:eastAsia="Times New Roman"/>
        </w:rPr>
        <w:t>4</w:t>
      </w:r>
      <w:r w:rsidR="00192430" w:rsidRPr="00414100">
        <w:rPr>
          <w:rFonts w:eastAsia="Times New Roman"/>
        </w:rPr>
        <w:t>)</w:t>
      </w:r>
      <w:r w:rsidR="00192430" w:rsidRPr="00CF13E0">
        <w:rPr>
          <w:rFonts w:eastAsia="Times New Roman"/>
        </w:rPr>
        <w:t xml:space="preserve">. </w:t>
      </w:r>
      <w:r w:rsidR="001B0EBF" w:rsidRPr="00CF13E0">
        <w:rPr>
          <w:rFonts w:eastAsia="Times New Roman"/>
        </w:rPr>
        <w:t xml:space="preserve">Within past ART studies using European American samples, </w:t>
      </w:r>
      <w:r w:rsidR="001B0EBF" w:rsidRPr="00CF13E0">
        <w:rPr>
          <w:rFonts w:eastAsia="Times New Roman"/>
        </w:rPr>
        <w:lastRenderedPageBreak/>
        <w:t xml:space="preserve">recipients who perceived advisors had greater expertise and </w:t>
      </w:r>
      <w:r w:rsidR="00FF1576">
        <w:rPr>
          <w:rFonts w:eastAsia="Times New Roman"/>
        </w:rPr>
        <w:t>reported</w:t>
      </w:r>
      <w:r w:rsidR="001B0EBF" w:rsidRPr="00CF13E0">
        <w:rPr>
          <w:rFonts w:eastAsia="Times New Roman"/>
        </w:rPr>
        <w:t xml:space="preserve"> closer</w:t>
      </w:r>
      <w:r w:rsidR="009C53D6">
        <w:rPr>
          <w:rFonts w:eastAsia="Times New Roman"/>
        </w:rPr>
        <w:t xml:space="preserve"> advisor-recipient</w:t>
      </w:r>
      <w:r w:rsidR="001B0EBF" w:rsidRPr="00CF13E0">
        <w:rPr>
          <w:rFonts w:eastAsia="Times New Roman"/>
        </w:rPr>
        <w:t xml:space="preserve"> relationships were more receptive to advice (Feng &amp; MacGeorge, 2006), and those more receptive to advice reported higher advice quality and coping (MacGeorge</w:t>
      </w:r>
      <w:r w:rsidR="00E55D7D">
        <w:rPr>
          <w:rFonts w:eastAsia="Times New Roman"/>
        </w:rPr>
        <w:t xml:space="preserve"> et al.</w:t>
      </w:r>
      <w:r w:rsidR="001B0EBF" w:rsidRPr="00CF13E0">
        <w:rPr>
          <w:rFonts w:eastAsia="Times New Roman"/>
        </w:rPr>
        <w:t>, 2015).</w:t>
      </w:r>
      <w:r w:rsidR="008C0106" w:rsidRPr="00CF13E0">
        <w:rPr>
          <w:rFonts w:eastAsia="Times New Roman"/>
        </w:rPr>
        <w:t xml:space="preserve"> </w:t>
      </w:r>
      <w:r w:rsidR="000A1346" w:rsidRPr="00CF13E0">
        <w:rPr>
          <w:rFonts w:eastAsia="Times New Roman"/>
        </w:rPr>
        <w:t xml:space="preserve">These findings indicate that receptiveness mediates </w:t>
      </w:r>
      <w:r w:rsidR="0021700A">
        <w:rPr>
          <w:rFonts w:eastAsia="Times New Roman"/>
        </w:rPr>
        <w:t xml:space="preserve">recipient </w:t>
      </w:r>
      <w:r w:rsidR="00FF205D">
        <w:rPr>
          <w:rFonts w:eastAsia="Times New Roman"/>
        </w:rPr>
        <w:t>perceptions</w:t>
      </w:r>
      <w:r w:rsidR="00B6016D">
        <w:rPr>
          <w:rFonts w:eastAsia="Times New Roman"/>
        </w:rPr>
        <w:t xml:space="preserve"> of the advisor (i.e., expertise and relational satisfaction)</w:t>
      </w:r>
      <w:r w:rsidR="000A1346" w:rsidRPr="00CF13E0">
        <w:rPr>
          <w:rFonts w:eastAsia="Times New Roman"/>
        </w:rPr>
        <w:t xml:space="preserve"> on </w:t>
      </w:r>
      <w:r w:rsidR="00A86B48">
        <w:rPr>
          <w:rFonts w:eastAsia="Times New Roman"/>
        </w:rPr>
        <w:t>their</w:t>
      </w:r>
      <w:r w:rsidR="00D01FD1" w:rsidRPr="00CF13E0">
        <w:rPr>
          <w:rFonts w:eastAsia="Times New Roman"/>
        </w:rPr>
        <w:t xml:space="preserve"> </w:t>
      </w:r>
      <w:r w:rsidR="000A1346" w:rsidRPr="00CF13E0">
        <w:rPr>
          <w:rFonts w:eastAsia="Times New Roman"/>
        </w:rPr>
        <w:t xml:space="preserve">advice </w:t>
      </w:r>
      <w:r w:rsidR="00D60E35" w:rsidRPr="00CF13E0">
        <w:rPr>
          <w:rFonts w:eastAsia="Times New Roman"/>
        </w:rPr>
        <w:t xml:space="preserve">message feature </w:t>
      </w:r>
      <w:r w:rsidR="00E76E91">
        <w:rPr>
          <w:rFonts w:eastAsia="Times New Roman"/>
        </w:rPr>
        <w:t>evaluations</w:t>
      </w:r>
      <w:r w:rsidR="000A1346" w:rsidRPr="00CF13E0">
        <w:rPr>
          <w:rFonts w:eastAsia="Times New Roman"/>
        </w:rPr>
        <w:t xml:space="preserve">. </w:t>
      </w:r>
      <w:r w:rsidR="005F5C28" w:rsidRPr="00CF13E0">
        <w:rPr>
          <w:rFonts w:eastAsia="Times New Roman"/>
        </w:rPr>
        <w:t xml:space="preserve">However, </w:t>
      </w:r>
      <w:r w:rsidR="00AF4DEA" w:rsidRPr="00CF13E0">
        <w:rPr>
          <w:rFonts w:eastAsia="Times New Roman"/>
        </w:rPr>
        <w:t>these claims have not been formally tested.</w:t>
      </w:r>
      <w:r w:rsidR="00740339" w:rsidRPr="00CF13E0">
        <w:rPr>
          <w:rFonts w:eastAsia="Times New Roman"/>
        </w:rPr>
        <w:t xml:space="preserve"> </w:t>
      </w:r>
      <w:r w:rsidR="00257C2B" w:rsidRPr="00CF13E0">
        <w:rPr>
          <w:rFonts w:eastAsia="Times New Roman"/>
        </w:rPr>
        <w:t>Additionally, f</w:t>
      </w:r>
      <w:r w:rsidR="0052668C" w:rsidRPr="00CF13E0">
        <w:rPr>
          <w:rFonts w:eastAsia="Times New Roman"/>
        </w:rPr>
        <w:t>indings in European American samples have varied on whether</w:t>
      </w:r>
      <w:r w:rsidR="00E504DC" w:rsidRPr="00CF13E0">
        <w:rPr>
          <w:rFonts w:eastAsia="Times New Roman"/>
        </w:rPr>
        <w:t xml:space="preserve"> </w:t>
      </w:r>
      <w:r w:rsidR="00823442">
        <w:rPr>
          <w:rFonts w:eastAsia="Times New Roman"/>
        </w:rPr>
        <w:t>advisor characteristics</w:t>
      </w:r>
      <w:r w:rsidR="0052668C" w:rsidRPr="00CF13E0">
        <w:rPr>
          <w:rFonts w:eastAsia="Times New Roman"/>
        </w:rPr>
        <w:t xml:space="preserve"> </w:t>
      </w:r>
      <w:r w:rsidR="00F1404D">
        <w:rPr>
          <w:rFonts w:eastAsia="Times New Roman"/>
        </w:rPr>
        <w:t>have</w:t>
      </w:r>
      <w:r w:rsidR="0073674E">
        <w:rPr>
          <w:rFonts w:eastAsia="Times New Roman"/>
        </w:rPr>
        <w:t xml:space="preserve"> direct effects </w:t>
      </w:r>
      <w:r w:rsidR="0029330D">
        <w:rPr>
          <w:rFonts w:eastAsia="Times New Roman"/>
        </w:rPr>
        <w:t xml:space="preserve">on advice outcomes </w:t>
      </w:r>
      <w:r w:rsidR="0052668C" w:rsidRPr="00CF13E0">
        <w:rPr>
          <w:rFonts w:eastAsia="Times New Roman"/>
        </w:rPr>
        <w:t>(see MacGeorge, Guntzviller et al., 2016 for a discussion).</w:t>
      </w:r>
      <w:r w:rsidR="00D959AE" w:rsidRPr="00CF13E0">
        <w:rPr>
          <w:rFonts w:eastAsia="Times New Roman"/>
        </w:rPr>
        <w:t xml:space="preserve"> </w:t>
      </w:r>
      <w:r w:rsidR="0028434D">
        <w:rPr>
          <w:rFonts w:eastAsia="Times New Roman"/>
        </w:rPr>
        <w:t>We</w:t>
      </w:r>
      <w:r w:rsidR="00584245" w:rsidRPr="00CF13E0">
        <w:rPr>
          <w:rFonts w:eastAsia="Times New Roman"/>
        </w:rPr>
        <w:t xml:space="preserve"> </w:t>
      </w:r>
      <w:r w:rsidR="00300FDA" w:rsidRPr="00CF13E0">
        <w:rPr>
          <w:rFonts w:eastAsia="Times New Roman"/>
        </w:rPr>
        <w:t xml:space="preserve">extend ART propositions by </w:t>
      </w:r>
      <w:r w:rsidR="001F6861" w:rsidRPr="00CF13E0">
        <w:rPr>
          <w:rFonts w:eastAsia="Times New Roman"/>
        </w:rPr>
        <w:t xml:space="preserve">formally including the receptiveness variable </w:t>
      </w:r>
      <w:r w:rsidR="008C7B5F" w:rsidRPr="00CF13E0">
        <w:rPr>
          <w:rFonts w:eastAsia="Times New Roman"/>
        </w:rPr>
        <w:t xml:space="preserve">in the model and </w:t>
      </w:r>
      <w:r w:rsidR="00F91B23" w:rsidRPr="00CF13E0">
        <w:rPr>
          <w:rFonts w:eastAsia="Times New Roman"/>
        </w:rPr>
        <w:t>test whether direct effects are relevant to this context:</w:t>
      </w:r>
    </w:p>
    <w:p w14:paraId="38E4F87E" w14:textId="42BD4F2F" w:rsidR="00DA2687" w:rsidRPr="00CF13E0" w:rsidRDefault="1A01B603" w:rsidP="00340C08">
      <w:pPr>
        <w:spacing w:line="480" w:lineRule="auto"/>
        <w:ind w:left="720"/>
      </w:pPr>
      <w:r w:rsidRPr="00CF13E0">
        <w:rPr>
          <w:b/>
          <w:bCs/>
        </w:rPr>
        <w:t>H</w:t>
      </w:r>
      <w:r w:rsidR="009B515C" w:rsidRPr="00CF13E0">
        <w:rPr>
          <w:b/>
          <w:bCs/>
        </w:rPr>
        <w:t>3</w:t>
      </w:r>
      <w:r w:rsidRPr="00CF13E0">
        <w:rPr>
          <w:b/>
          <w:bCs/>
        </w:rPr>
        <w:t xml:space="preserve">: </w:t>
      </w:r>
      <w:r w:rsidRPr="00CF13E0">
        <w:t xml:space="preserve">Recipient ratings of parental expertise and parent-child relational satisfaction will be positively associated with message content (i.e., efficacy, feasibility, and absence of limitations) and advice politeness (i.e., positive facework and negative facework) as mediated through </w:t>
      </w:r>
      <w:r w:rsidR="00B83DEC" w:rsidRPr="00CF13E0">
        <w:t>the</w:t>
      </w:r>
      <w:r w:rsidR="00DB09C6">
        <w:t>ir</w:t>
      </w:r>
      <w:r w:rsidR="00B83DEC" w:rsidRPr="00CF13E0">
        <w:t xml:space="preserve"> positive association with </w:t>
      </w:r>
      <w:r w:rsidRPr="00CF13E0">
        <w:t>advice receptiveness.</w:t>
      </w:r>
    </w:p>
    <w:p w14:paraId="4836BAD1" w14:textId="1C4B4077" w:rsidR="00DA2687" w:rsidRPr="00CF13E0" w:rsidRDefault="1A01B603" w:rsidP="00340C08">
      <w:pPr>
        <w:spacing w:line="480" w:lineRule="auto"/>
        <w:ind w:left="720"/>
      </w:pPr>
      <w:r w:rsidRPr="00CF13E0">
        <w:rPr>
          <w:b/>
          <w:bCs/>
        </w:rPr>
        <w:t>RQ</w:t>
      </w:r>
      <w:r w:rsidR="00C304AE">
        <w:rPr>
          <w:b/>
          <w:bCs/>
        </w:rPr>
        <w:t>3</w:t>
      </w:r>
      <w:r w:rsidRPr="00CF13E0">
        <w:t>: Will recipient ratings of parental expertise, parent-child relational satisfaction, and advice receptiveness be directly associated with advice outcome ratings (i.e., advice quality, facilitation of coping, implementation intention, and impact on PA</w:t>
      </w:r>
      <w:r w:rsidR="00BC69F9">
        <w:t>)</w:t>
      </w:r>
      <w:r w:rsidRPr="00CF13E0">
        <w:t>?</w:t>
      </w:r>
    </w:p>
    <w:p w14:paraId="48D674B2" w14:textId="77777777" w:rsidR="003878B4" w:rsidRPr="00CF13E0" w:rsidRDefault="1A01B603" w:rsidP="00340C08">
      <w:pPr>
        <w:spacing w:line="480" w:lineRule="auto"/>
        <w:jc w:val="center"/>
        <w:outlineLvl w:val="0"/>
        <w:rPr>
          <w:b/>
          <w:bCs/>
        </w:rPr>
      </w:pPr>
      <w:r w:rsidRPr="00CF13E0">
        <w:rPr>
          <w:b/>
          <w:bCs/>
        </w:rPr>
        <w:t>Method</w:t>
      </w:r>
    </w:p>
    <w:p w14:paraId="6647B092" w14:textId="5B43ECE1" w:rsidR="003878B4" w:rsidRPr="00CF13E0" w:rsidRDefault="1A01B603" w:rsidP="00340C08">
      <w:pPr>
        <w:spacing w:line="480" w:lineRule="auto"/>
        <w:outlineLvl w:val="0"/>
        <w:rPr>
          <w:b/>
          <w:bCs/>
          <w:lang w:eastAsia="zh-CN"/>
        </w:rPr>
      </w:pPr>
      <w:r w:rsidRPr="00340C08">
        <w:rPr>
          <w:b/>
          <w:bCs/>
          <w:highlight w:val="yellow"/>
        </w:rPr>
        <w:t>Participants</w:t>
      </w:r>
      <w:r w:rsidR="00F92E45" w:rsidRPr="00340C08">
        <w:rPr>
          <w:b/>
          <w:bCs/>
          <w:highlight w:val="yellow"/>
        </w:rPr>
        <w:t xml:space="preserve"> and Procedures</w:t>
      </w:r>
    </w:p>
    <w:p w14:paraId="674DBE0F" w14:textId="0EDDD258" w:rsidR="003878B4" w:rsidRDefault="1A01B603" w:rsidP="00ED1748">
      <w:pPr>
        <w:spacing w:line="480" w:lineRule="auto"/>
        <w:ind w:firstLine="720"/>
        <w:rPr>
          <w:rFonts w:eastAsiaTheme="minorEastAsia"/>
        </w:rPr>
      </w:pPr>
      <w:r w:rsidRPr="00CF13E0">
        <w:rPr>
          <w:rFonts w:eastAsiaTheme="minorEastAsia"/>
        </w:rPr>
        <w:t>Participants were recruited via a Qualtrics panel (</w:t>
      </w:r>
      <w:r w:rsidRPr="00CF13E0">
        <w:rPr>
          <w:rFonts w:eastAsiaTheme="minorEastAsia"/>
          <w:i/>
          <w:iCs/>
        </w:rPr>
        <w:t>N</w:t>
      </w:r>
      <w:r w:rsidRPr="00CF13E0">
        <w:rPr>
          <w:rFonts w:eastAsiaTheme="minorEastAsia"/>
        </w:rPr>
        <w:t xml:space="preserve"> = 275). To qualify for the study, participants had to live in the United States, self-identify as Hispanic or Latino(a), be 18 to 35 years old, and have received advice from a parent about physical activity or exercise in the past year.</w:t>
      </w:r>
      <w:r w:rsidR="00164EB9">
        <w:rPr>
          <w:rFonts w:eastAsiaTheme="minorEastAsia"/>
          <w:vertAlign w:val="superscript"/>
        </w:rPr>
        <w:t>1</w:t>
      </w:r>
      <w:r w:rsidRPr="00CF13E0">
        <w:rPr>
          <w:rFonts w:eastAsiaTheme="minorEastAsia"/>
        </w:rPr>
        <w:t xml:space="preserve"> </w:t>
      </w:r>
      <w:r w:rsidRPr="00CF13E0">
        <w:rPr>
          <w:lang w:eastAsia="zh-CN"/>
        </w:rPr>
        <w:t xml:space="preserve">Participants reported </w:t>
      </w:r>
      <w:r w:rsidR="00234D7A">
        <w:rPr>
          <w:lang w:eastAsia="zh-CN"/>
        </w:rPr>
        <w:t>on</w:t>
      </w:r>
      <w:r w:rsidRPr="00CF13E0">
        <w:rPr>
          <w:lang w:eastAsia="zh-CN"/>
        </w:rPr>
        <w:t xml:space="preserve"> </w:t>
      </w:r>
      <w:r w:rsidR="000042FD" w:rsidRPr="00CF13E0">
        <w:rPr>
          <w:lang w:eastAsia="zh-CN"/>
        </w:rPr>
        <w:t xml:space="preserve">advice </w:t>
      </w:r>
      <w:r w:rsidRPr="00CF13E0">
        <w:rPr>
          <w:lang w:eastAsia="zh-CN"/>
        </w:rPr>
        <w:t>from their mother (</w:t>
      </w:r>
      <w:r w:rsidRPr="00CF13E0">
        <w:rPr>
          <w:i/>
          <w:iCs/>
          <w:lang w:eastAsia="zh-CN"/>
        </w:rPr>
        <w:t>n</w:t>
      </w:r>
      <w:r w:rsidRPr="00CF13E0">
        <w:rPr>
          <w:lang w:eastAsia="zh-CN"/>
        </w:rPr>
        <w:t xml:space="preserve"> = 19</w:t>
      </w:r>
      <w:r w:rsidR="000919A7">
        <w:rPr>
          <w:lang w:eastAsia="zh-CN"/>
        </w:rPr>
        <w:t>5</w:t>
      </w:r>
      <w:r w:rsidRPr="00CF13E0">
        <w:rPr>
          <w:lang w:eastAsia="zh-CN"/>
        </w:rPr>
        <w:t>, 7</w:t>
      </w:r>
      <w:r w:rsidR="000919A7">
        <w:rPr>
          <w:lang w:eastAsia="zh-CN"/>
        </w:rPr>
        <w:t>0</w:t>
      </w:r>
      <w:r w:rsidRPr="00CF13E0">
        <w:rPr>
          <w:lang w:eastAsia="zh-CN"/>
        </w:rPr>
        <w:t>.</w:t>
      </w:r>
      <w:r w:rsidR="000919A7">
        <w:rPr>
          <w:lang w:eastAsia="zh-CN"/>
        </w:rPr>
        <w:t>9</w:t>
      </w:r>
      <w:r w:rsidRPr="00CF13E0">
        <w:rPr>
          <w:lang w:eastAsia="zh-CN"/>
        </w:rPr>
        <w:t>%) or father (</w:t>
      </w:r>
      <w:r w:rsidRPr="00CF13E0">
        <w:rPr>
          <w:i/>
          <w:iCs/>
          <w:lang w:eastAsia="zh-CN"/>
        </w:rPr>
        <w:t>n</w:t>
      </w:r>
      <w:r w:rsidRPr="00CF13E0">
        <w:rPr>
          <w:lang w:eastAsia="zh-CN"/>
        </w:rPr>
        <w:t xml:space="preserve"> = 78, 28.</w:t>
      </w:r>
      <w:r w:rsidR="00375550">
        <w:rPr>
          <w:lang w:eastAsia="zh-CN"/>
        </w:rPr>
        <w:t>6</w:t>
      </w:r>
      <w:r w:rsidRPr="00CF13E0">
        <w:rPr>
          <w:lang w:eastAsia="zh-CN"/>
        </w:rPr>
        <w:t>%</w:t>
      </w:r>
      <w:r w:rsidR="00375550">
        <w:rPr>
          <w:lang w:eastAsia="zh-CN"/>
        </w:rPr>
        <w:t xml:space="preserve">; </w:t>
      </w:r>
      <w:r w:rsidR="00B82CE1">
        <w:rPr>
          <w:lang w:eastAsia="zh-CN"/>
        </w:rPr>
        <w:t xml:space="preserve">2 </w:t>
      </w:r>
      <w:r w:rsidR="00AB2A88">
        <w:rPr>
          <w:lang w:eastAsia="zh-CN"/>
        </w:rPr>
        <w:t>missing</w:t>
      </w:r>
      <w:r w:rsidRPr="00CF13E0">
        <w:rPr>
          <w:lang w:eastAsia="zh-CN"/>
        </w:rPr>
        <w:t xml:space="preserve">). </w:t>
      </w:r>
      <w:r w:rsidR="00CF3D85">
        <w:rPr>
          <w:lang w:eastAsia="zh-CN"/>
        </w:rPr>
        <w:t>P</w:t>
      </w:r>
      <w:r w:rsidRPr="00CF13E0">
        <w:rPr>
          <w:rFonts w:eastAsiaTheme="minorEastAsia"/>
        </w:rPr>
        <w:t>articipants were 24.11 years old (</w:t>
      </w:r>
      <w:r w:rsidRPr="00CF13E0">
        <w:rPr>
          <w:rFonts w:eastAsiaTheme="minorEastAsia"/>
          <w:i/>
          <w:iCs/>
        </w:rPr>
        <w:t xml:space="preserve">SD </w:t>
      </w:r>
      <w:r w:rsidRPr="00CF13E0">
        <w:rPr>
          <w:rFonts w:eastAsiaTheme="minorEastAsia"/>
        </w:rPr>
        <w:t xml:space="preserve">= 5.01) </w:t>
      </w:r>
      <w:r w:rsidR="0037757B">
        <w:rPr>
          <w:rFonts w:eastAsiaTheme="minorEastAsia"/>
        </w:rPr>
        <w:t xml:space="preserve">on average </w:t>
      </w:r>
      <w:r w:rsidRPr="00CF13E0">
        <w:rPr>
          <w:rFonts w:eastAsiaTheme="minorEastAsia"/>
        </w:rPr>
        <w:t xml:space="preserve">and predominantly </w:t>
      </w:r>
      <w:r w:rsidRPr="00CF13E0">
        <w:rPr>
          <w:rFonts w:eastAsiaTheme="minorEastAsia"/>
        </w:rPr>
        <w:lastRenderedPageBreak/>
        <w:t>female (</w:t>
      </w:r>
      <w:r w:rsidRPr="00CF13E0">
        <w:rPr>
          <w:rFonts w:eastAsiaTheme="minorEastAsia"/>
          <w:i/>
          <w:iCs/>
        </w:rPr>
        <w:t xml:space="preserve">n </w:t>
      </w:r>
      <w:r w:rsidRPr="00CF13E0">
        <w:rPr>
          <w:rFonts w:eastAsiaTheme="minorEastAsia"/>
        </w:rPr>
        <w:t xml:space="preserve">= 235). </w:t>
      </w:r>
      <w:r w:rsidR="009C4C73">
        <w:rPr>
          <w:rFonts w:eastAsiaTheme="minorEastAsia"/>
        </w:rPr>
        <w:t>Most</w:t>
      </w:r>
      <w:r w:rsidRPr="00CF13E0">
        <w:rPr>
          <w:rFonts w:eastAsiaTheme="minorEastAsia"/>
        </w:rPr>
        <w:t xml:space="preserve"> participants had some college education or equivalent (e.g., technical school; </w:t>
      </w:r>
      <w:r w:rsidRPr="00CF13E0">
        <w:rPr>
          <w:rFonts w:eastAsiaTheme="minorEastAsia"/>
          <w:i/>
          <w:iCs/>
        </w:rPr>
        <w:t xml:space="preserve">n </w:t>
      </w:r>
      <w:r w:rsidRPr="00CF13E0">
        <w:rPr>
          <w:rFonts w:eastAsiaTheme="minorEastAsia"/>
        </w:rPr>
        <w:t>= 156), although participants ranged from no education to having a Ph.D. Participants’ country of heritage included Mexico (</w:t>
      </w:r>
      <w:r w:rsidRPr="00CF13E0">
        <w:rPr>
          <w:rFonts w:eastAsiaTheme="minorEastAsia"/>
          <w:i/>
          <w:iCs/>
        </w:rPr>
        <w:t xml:space="preserve">n </w:t>
      </w:r>
      <w:r w:rsidRPr="00CF13E0">
        <w:rPr>
          <w:rFonts w:eastAsiaTheme="minorEastAsia"/>
        </w:rPr>
        <w:t>= 117), Puerto Rico (</w:t>
      </w:r>
      <w:r w:rsidRPr="00CF13E0">
        <w:rPr>
          <w:rFonts w:eastAsiaTheme="minorEastAsia"/>
          <w:i/>
          <w:iCs/>
        </w:rPr>
        <w:t xml:space="preserve">n </w:t>
      </w:r>
      <w:r w:rsidRPr="00CF13E0">
        <w:rPr>
          <w:rFonts w:eastAsiaTheme="minorEastAsia"/>
        </w:rPr>
        <w:t>= 31), Colombia (</w:t>
      </w:r>
      <w:r w:rsidRPr="00CF13E0">
        <w:rPr>
          <w:rFonts w:eastAsiaTheme="minorEastAsia"/>
          <w:i/>
          <w:iCs/>
        </w:rPr>
        <w:t xml:space="preserve">n </w:t>
      </w:r>
      <w:r w:rsidRPr="00CF13E0">
        <w:rPr>
          <w:rFonts w:eastAsiaTheme="minorEastAsia"/>
        </w:rPr>
        <w:t>= 16), El Salvador (</w:t>
      </w:r>
      <w:r w:rsidRPr="00CF13E0">
        <w:rPr>
          <w:rFonts w:eastAsiaTheme="minorEastAsia"/>
          <w:i/>
          <w:iCs/>
        </w:rPr>
        <w:t xml:space="preserve">n </w:t>
      </w:r>
      <w:r w:rsidRPr="00CF13E0">
        <w:rPr>
          <w:rFonts w:eastAsiaTheme="minorEastAsia"/>
        </w:rPr>
        <w:t>= 15), the Dominican Republic (</w:t>
      </w:r>
      <w:r w:rsidRPr="00CF13E0">
        <w:rPr>
          <w:rFonts w:eastAsiaTheme="minorEastAsia"/>
          <w:i/>
          <w:iCs/>
        </w:rPr>
        <w:t xml:space="preserve">n </w:t>
      </w:r>
      <w:r w:rsidRPr="00CF13E0">
        <w:rPr>
          <w:rFonts w:eastAsiaTheme="minorEastAsia"/>
        </w:rPr>
        <w:t>= 14), Cuba (</w:t>
      </w:r>
      <w:r w:rsidRPr="00CF13E0">
        <w:rPr>
          <w:rFonts w:eastAsiaTheme="minorEastAsia"/>
          <w:i/>
          <w:iCs/>
        </w:rPr>
        <w:t xml:space="preserve">n </w:t>
      </w:r>
      <w:r w:rsidRPr="00CF13E0">
        <w:rPr>
          <w:rFonts w:eastAsiaTheme="minorEastAsia"/>
        </w:rPr>
        <w:t>= 9), Guatemala (</w:t>
      </w:r>
      <w:r w:rsidRPr="00CF13E0">
        <w:rPr>
          <w:rFonts w:eastAsiaTheme="minorEastAsia"/>
          <w:i/>
          <w:iCs/>
        </w:rPr>
        <w:t xml:space="preserve">n </w:t>
      </w:r>
      <w:r w:rsidRPr="00CF13E0">
        <w:rPr>
          <w:rFonts w:eastAsiaTheme="minorEastAsia"/>
        </w:rPr>
        <w:t>= 5), Nicaragua (</w:t>
      </w:r>
      <w:r w:rsidRPr="00CF13E0">
        <w:rPr>
          <w:rFonts w:eastAsiaTheme="minorEastAsia"/>
          <w:i/>
          <w:iCs/>
        </w:rPr>
        <w:t xml:space="preserve">n </w:t>
      </w:r>
      <w:r w:rsidRPr="00CF13E0">
        <w:rPr>
          <w:rFonts w:eastAsiaTheme="minorEastAsia"/>
        </w:rPr>
        <w:t>= 5), Argentina (</w:t>
      </w:r>
      <w:r w:rsidRPr="00CF13E0">
        <w:rPr>
          <w:rFonts w:eastAsiaTheme="minorEastAsia"/>
          <w:i/>
          <w:iCs/>
        </w:rPr>
        <w:t xml:space="preserve">n </w:t>
      </w:r>
      <w:r w:rsidRPr="00CF13E0">
        <w:rPr>
          <w:rFonts w:eastAsiaTheme="minorEastAsia"/>
        </w:rPr>
        <w:t>= 4), Brazil (</w:t>
      </w:r>
      <w:r w:rsidRPr="00CF13E0">
        <w:rPr>
          <w:rFonts w:eastAsiaTheme="minorEastAsia"/>
          <w:i/>
          <w:iCs/>
        </w:rPr>
        <w:t xml:space="preserve">n </w:t>
      </w:r>
      <w:r w:rsidRPr="00CF13E0">
        <w:rPr>
          <w:rFonts w:eastAsiaTheme="minorEastAsia"/>
        </w:rPr>
        <w:t>= 3), Ecuador (</w:t>
      </w:r>
      <w:r w:rsidRPr="00CF13E0">
        <w:rPr>
          <w:rFonts w:eastAsiaTheme="minorEastAsia"/>
          <w:i/>
          <w:iCs/>
        </w:rPr>
        <w:t xml:space="preserve">n </w:t>
      </w:r>
      <w:r w:rsidRPr="00CF13E0">
        <w:rPr>
          <w:rFonts w:eastAsiaTheme="minorEastAsia"/>
        </w:rPr>
        <w:t>= 3), Spain (</w:t>
      </w:r>
      <w:r w:rsidRPr="00CF13E0">
        <w:rPr>
          <w:rFonts w:eastAsiaTheme="minorEastAsia"/>
          <w:i/>
          <w:iCs/>
        </w:rPr>
        <w:t xml:space="preserve">n </w:t>
      </w:r>
      <w:r w:rsidRPr="00CF13E0">
        <w:rPr>
          <w:rFonts w:eastAsiaTheme="minorEastAsia"/>
        </w:rPr>
        <w:t>= 3), Venezuela (</w:t>
      </w:r>
      <w:r w:rsidRPr="00CF13E0">
        <w:rPr>
          <w:rFonts w:eastAsiaTheme="minorEastAsia"/>
          <w:i/>
          <w:iCs/>
        </w:rPr>
        <w:t xml:space="preserve">n </w:t>
      </w:r>
      <w:r w:rsidRPr="00CF13E0">
        <w:rPr>
          <w:rFonts w:eastAsiaTheme="minorEastAsia"/>
        </w:rPr>
        <w:t>= 3), Honduras (</w:t>
      </w:r>
      <w:r w:rsidRPr="00CF13E0">
        <w:rPr>
          <w:rFonts w:eastAsiaTheme="minorEastAsia"/>
          <w:i/>
          <w:iCs/>
        </w:rPr>
        <w:t xml:space="preserve">n </w:t>
      </w:r>
      <w:r w:rsidRPr="00CF13E0">
        <w:rPr>
          <w:rFonts w:eastAsiaTheme="minorEastAsia"/>
        </w:rPr>
        <w:t>= 2), and one participant from Belize, Bolivia, Chile, Panama, Peru, and Portugal. Some participants had mixed heritage (</w:t>
      </w:r>
      <w:r w:rsidRPr="00CF13E0">
        <w:rPr>
          <w:rFonts w:eastAsiaTheme="minorEastAsia"/>
          <w:i/>
          <w:iCs/>
        </w:rPr>
        <w:t xml:space="preserve">n </w:t>
      </w:r>
      <w:r w:rsidRPr="00CF13E0">
        <w:rPr>
          <w:rFonts w:eastAsiaTheme="minorEastAsia"/>
        </w:rPr>
        <w:t>= 16) or did not answer (</w:t>
      </w:r>
      <w:r w:rsidRPr="00CF13E0">
        <w:rPr>
          <w:rFonts w:eastAsiaTheme="minorEastAsia"/>
          <w:i/>
          <w:iCs/>
        </w:rPr>
        <w:t xml:space="preserve">n </w:t>
      </w:r>
      <w:r w:rsidRPr="00CF13E0">
        <w:rPr>
          <w:rFonts w:eastAsiaTheme="minorEastAsia"/>
        </w:rPr>
        <w:t>= 23).</w:t>
      </w:r>
    </w:p>
    <w:p w14:paraId="7BEB7E52" w14:textId="4CB5DF2F" w:rsidR="00D120B7" w:rsidRPr="00C50DC9" w:rsidRDefault="00D120B7" w:rsidP="00ED1748">
      <w:pPr>
        <w:spacing w:line="480" w:lineRule="auto"/>
        <w:ind w:firstLine="720"/>
      </w:pPr>
      <w:r w:rsidRPr="00C50DC9">
        <w:rPr>
          <w:highlight w:val="yellow"/>
        </w:rPr>
        <w:t xml:space="preserve">Participants first </w:t>
      </w:r>
      <w:r w:rsidR="000A350B" w:rsidRPr="00C50DC9">
        <w:rPr>
          <w:highlight w:val="yellow"/>
        </w:rPr>
        <w:t>answered</w:t>
      </w:r>
      <w:r w:rsidRPr="00C50DC9">
        <w:rPr>
          <w:highlight w:val="yellow"/>
        </w:rPr>
        <w:t xml:space="preserve">: “Has one or more of your parents given you advice about exercise or physical activity in the past year? Advice is a suggestion about </w:t>
      </w:r>
      <w:r w:rsidRPr="00C50DC9">
        <w:rPr>
          <w:i/>
          <w:highlight w:val="yellow"/>
          <w:u w:val="single"/>
        </w:rPr>
        <w:t>how to behave, feel, or think</w:t>
      </w:r>
      <w:r w:rsidRPr="00C50DC9">
        <w:rPr>
          <w:highlight w:val="yellow"/>
        </w:rPr>
        <w:t xml:space="preserve"> about a problem” (formatting in original survey). </w:t>
      </w:r>
      <w:r w:rsidR="00EF0ECA" w:rsidRPr="00C50DC9">
        <w:rPr>
          <w:highlight w:val="yellow"/>
        </w:rPr>
        <w:t>Only p</w:t>
      </w:r>
      <w:r w:rsidRPr="00C50DC9">
        <w:rPr>
          <w:highlight w:val="yellow"/>
        </w:rPr>
        <w:t>articipants who answered “Yes”</w:t>
      </w:r>
      <w:r w:rsidR="00745E92" w:rsidRPr="00C50DC9">
        <w:rPr>
          <w:highlight w:val="yellow"/>
        </w:rPr>
        <w:t xml:space="preserve"> were included. </w:t>
      </w:r>
      <w:r w:rsidR="004504F2" w:rsidRPr="00C50DC9">
        <w:rPr>
          <w:highlight w:val="yellow"/>
        </w:rPr>
        <w:t>Participants were then prompted</w:t>
      </w:r>
      <w:r w:rsidRPr="00C50DC9">
        <w:rPr>
          <w:highlight w:val="yellow"/>
        </w:rPr>
        <w:t xml:space="preserve">: “Please think of ONE SPECIFIC CONVERSATION in which your parent gave you advice about exercise or physical activity in the past year. For the following questions, when we </w:t>
      </w:r>
      <w:proofErr w:type="gramStart"/>
      <w:r w:rsidRPr="00C50DC9">
        <w:rPr>
          <w:highlight w:val="yellow"/>
        </w:rPr>
        <w:t>say</w:t>
      </w:r>
      <w:proofErr w:type="gramEnd"/>
      <w:r w:rsidRPr="00C50DC9">
        <w:rPr>
          <w:highlight w:val="yellow"/>
        </w:rPr>
        <w:t xml:space="preserve"> ‘your parent’ or ‘the advice,’ please think of this particular instance.” Participants answered open-ended questions to prompt their memory: “Please describe the exercise or physical activity issue that your parent gave you advice about,” “Please describe (as best as you can) the exact words that your parent used when giving you advice,” and “Please describe why you did or didn’t take your parent’s advice.” Close-ended questions asked how long ago the parent gave this advice and whether recipients took the advice (asked prior to the last open-ended question). </w:t>
      </w:r>
      <w:r w:rsidR="001E3238" w:rsidRPr="00C50DC9">
        <w:rPr>
          <w:highlight w:val="yellow"/>
        </w:rPr>
        <w:t>P</w:t>
      </w:r>
      <w:r w:rsidRPr="00C50DC9">
        <w:rPr>
          <w:highlight w:val="yellow"/>
        </w:rPr>
        <w:t xml:space="preserve">articipants </w:t>
      </w:r>
      <w:r w:rsidR="002B612D" w:rsidRPr="00C50DC9">
        <w:rPr>
          <w:highlight w:val="yellow"/>
        </w:rPr>
        <w:t xml:space="preserve">then </w:t>
      </w:r>
      <w:r w:rsidR="00E11C40">
        <w:rPr>
          <w:highlight w:val="yellow"/>
        </w:rPr>
        <w:t>responded to</w:t>
      </w:r>
      <w:r w:rsidR="00E11C40" w:rsidRPr="00C50DC9">
        <w:rPr>
          <w:highlight w:val="yellow"/>
        </w:rPr>
        <w:t xml:space="preserve"> </w:t>
      </w:r>
      <w:r w:rsidRPr="00C50DC9">
        <w:rPr>
          <w:highlight w:val="yellow"/>
        </w:rPr>
        <w:t xml:space="preserve">the </w:t>
      </w:r>
      <w:r w:rsidR="00F82C39" w:rsidRPr="00C50DC9">
        <w:rPr>
          <w:highlight w:val="yellow"/>
        </w:rPr>
        <w:t>measures below</w:t>
      </w:r>
      <w:r w:rsidRPr="00C50DC9">
        <w:rPr>
          <w:highlight w:val="yellow"/>
        </w:rPr>
        <w:t>.</w:t>
      </w:r>
      <w:r>
        <w:t xml:space="preserve"> </w:t>
      </w:r>
    </w:p>
    <w:p w14:paraId="2C812A4E" w14:textId="77777777" w:rsidR="003878B4" w:rsidRPr="00CF13E0" w:rsidRDefault="1A01B603" w:rsidP="00340C08">
      <w:pPr>
        <w:spacing w:line="480" w:lineRule="auto"/>
        <w:outlineLvl w:val="0"/>
        <w:rPr>
          <w:b/>
          <w:bCs/>
          <w:lang w:eastAsia="zh-CN"/>
        </w:rPr>
      </w:pPr>
      <w:r w:rsidRPr="00CF13E0">
        <w:rPr>
          <w:b/>
          <w:bCs/>
        </w:rPr>
        <w:t>Measures</w:t>
      </w:r>
    </w:p>
    <w:p w14:paraId="7240B88A" w14:textId="3BF4A977" w:rsidR="00181052" w:rsidRPr="00CF13E0" w:rsidRDefault="1A01B603" w:rsidP="00C50DC9">
      <w:pPr>
        <w:spacing w:line="480" w:lineRule="auto"/>
        <w:ind w:firstLine="720"/>
        <w:rPr>
          <w:lang w:eastAsia="zh-CN"/>
        </w:rPr>
      </w:pPr>
      <w:r w:rsidRPr="00CF13E0">
        <w:rPr>
          <w:lang w:eastAsia="zh-CN"/>
        </w:rPr>
        <w:t xml:space="preserve">Confirmatory factor analyses (CFAs) were conducted in </w:t>
      </w:r>
      <w:r w:rsidR="0008284C">
        <w:rPr>
          <w:lang w:eastAsia="zh-CN"/>
        </w:rPr>
        <w:t xml:space="preserve">the </w:t>
      </w:r>
      <w:proofErr w:type="spellStart"/>
      <w:r w:rsidRPr="00CF13E0">
        <w:rPr>
          <w:i/>
          <w:iCs/>
          <w:lang w:eastAsia="zh-CN"/>
        </w:rPr>
        <w:t>lavaan</w:t>
      </w:r>
      <w:proofErr w:type="spellEnd"/>
      <w:r w:rsidRPr="00CF13E0">
        <w:rPr>
          <w:lang w:eastAsia="zh-CN"/>
        </w:rPr>
        <w:t xml:space="preserve"> package of R to confirm that items were loaded on the intended factor. An acceptable-fitting model should have a RMSEA &lt; .08, a CFI &gt; .90, and a </w:t>
      </w:r>
      <w:proofErr w:type="spellStart"/>
      <w:r w:rsidRPr="00CF13E0">
        <w:rPr>
          <w:lang w:eastAsia="zh-CN"/>
        </w:rPr>
        <w:t>SRMR</w:t>
      </w:r>
      <w:proofErr w:type="spellEnd"/>
      <w:r w:rsidRPr="00CF13E0">
        <w:rPr>
          <w:lang w:eastAsia="zh-CN"/>
        </w:rPr>
        <w:t xml:space="preserve"> &lt; .08 (Kline, 2011). </w:t>
      </w:r>
      <w:r w:rsidR="00910CC3">
        <w:rPr>
          <w:lang w:eastAsia="zh-CN"/>
        </w:rPr>
        <w:t>T</w:t>
      </w:r>
      <w:r w:rsidR="00022FD5" w:rsidRPr="00CF13E0">
        <w:rPr>
          <w:lang w:eastAsia="zh-CN"/>
        </w:rPr>
        <w:t xml:space="preserve">he measurement model </w:t>
      </w:r>
      <w:r w:rsidR="00022FD5" w:rsidRPr="00CF13E0">
        <w:rPr>
          <w:lang w:eastAsia="zh-CN"/>
        </w:rPr>
        <w:lastRenderedPageBreak/>
        <w:t xml:space="preserve">demonstrated acceptable fit, </w:t>
      </w:r>
      <w:r w:rsidR="00022FD5" w:rsidRPr="00CF13E0">
        <w:t>χ</w:t>
      </w:r>
      <w:r w:rsidR="00022FD5" w:rsidRPr="00CF13E0">
        <w:rPr>
          <w:vertAlign w:val="superscript"/>
        </w:rPr>
        <w:t>2</w:t>
      </w:r>
      <w:r w:rsidR="00886633" w:rsidRPr="00CF13E0">
        <w:t xml:space="preserve"> (87</w:t>
      </w:r>
      <w:r w:rsidR="00022FD5" w:rsidRPr="00CF13E0">
        <w:t xml:space="preserve">7) = 1338.39, </w:t>
      </w:r>
      <w:r w:rsidR="00022FD5" w:rsidRPr="00CF13E0">
        <w:rPr>
          <w:i/>
          <w:iCs/>
        </w:rPr>
        <w:t>p</w:t>
      </w:r>
      <w:r w:rsidR="00022FD5" w:rsidRPr="00CF13E0">
        <w:t xml:space="preserve"> &lt;</w:t>
      </w:r>
      <w:r w:rsidR="00575981" w:rsidRPr="00CF13E0">
        <w:t xml:space="preserve"> .001, RMSEA = .04 [90% CI = .039, .049</w:t>
      </w:r>
      <w:r w:rsidR="00022FD5" w:rsidRPr="00CF13E0">
        <w:t xml:space="preserve">], </w:t>
      </w:r>
      <w:r w:rsidR="00BB6AF5" w:rsidRPr="00CF13E0">
        <w:t>CFI = .95</w:t>
      </w:r>
      <w:r w:rsidR="00BB6AF5">
        <w:t xml:space="preserve">, </w:t>
      </w:r>
      <w:proofErr w:type="spellStart"/>
      <w:r w:rsidR="00022FD5" w:rsidRPr="00CF13E0">
        <w:t>SRMR</w:t>
      </w:r>
      <w:proofErr w:type="spellEnd"/>
      <w:r w:rsidR="00022FD5" w:rsidRPr="00CF13E0">
        <w:t xml:space="preserve"> = .05.</w:t>
      </w:r>
      <w:r w:rsidR="00B00CDD" w:rsidRPr="00CF13E0">
        <w:t xml:space="preserve"> </w:t>
      </w:r>
      <w:r w:rsidRPr="00CF13E0">
        <w:rPr>
          <w:lang w:eastAsia="zh-CN"/>
        </w:rPr>
        <w:t xml:space="preserve">All measures were rated on a 5-point Likert-type scale (1 = </w:t>
      </w:r>
      <w:r w:rsidRPr="00CF13E0">
        <w:rPr>
          <w:i/>
          <w:iCs/>
          <w:lang w:eastAsia="zh-CN"/>
        </w:rPr>
        <w:t>strongly disagree</w:t>
      </w:r>
      <w:r w:rsidRPr="00CF13E0">
        <w:rPr>
          <w:lang w:eastAsia="zh-CN"/>
        </w:rPr>
        <w:t xml:space="preserve">, 5 = </w:t>
      </w:r>
      <w:r w:rsidRPr="00CF13E0">
        <w:rPr>
          <w:i/>
          <w:iCs/>
          <w:lang w:eastAsia="zh-CN"/>
        </w:rPr>
        <w:t>strongly agree</w:t>
      </w:r>
      <w:r w:rsidRPr="00CF13E0">
        <w:rPr>
          <w:lang w:eastAsia="zh-CN"/>
        </w:rPr>
        <w:t>) if not noted otherwise. The descriptive statistics, Cronbach’s alphas, and zero-order correlations of the study variables are presented in Table 1.</w:t>
      </w:r>
    </w:p>
    <w:p w14:paraId="37F48DE7" w14:textId="77777777" w:rsidR="003878B4" w:rsidRPr="00CF13E0" w:rsidRDefault="1A01B603" w:rsidP="00E16F74">
      <w:pPr>
        <w:spacing w:line="480" w:lineRule="auto"/>
        <w:ind w:firstLine="720"/>
        <w:rPr>
          <w:lang w:eastAsia="zh-CN"/>
        </w:rPr>
      </w:pPr>
      <w:r w:rsidRPr="00CF13E0">
        <w:rPr>
          <w:b/>
          <w:bCs/>
        </w:rPr>
        <w:t>Message content.</w:t>
      </w:r>
      <w:r w:rsidRPr="00CF13E0">
        <w:t xml:space="preserve"> Three aspects of message content were evaluated: advice efficacy, feasibility, and absence of limitations. Feng and </w:t>
      </w:r>
      <w:proofErr w:type="spellStart"/>
      <w:r w:rsidRPr="00CF13E0">
        <w:t>MacGeorge’s</w:t>
      </w:r>
      <w:proofErr w:type="spellEnd"/>
      <w:r w:rsidRPr="00CF13E0">
        <w:t xml:space="preserve"> (2010) three-item scale </w:t>
      </w:r>
      <w:proofErr w:type="gramStart"/>
      <w:r w:rsidRPr="00CF13E0">
        <w:t>was</w:t>
      </w:r>
      <w:proofErr w:type="gramEnd"/>
      <w:r w:rsidRPr="00CF13E0">
        <w:t xml:space="preserve"> used to measure advice efficacy (e.g., “I believe that the advised action could help to improve my situation”). Advice feasibility was assessed with two items from MacGeorge et al. (2004; e.g., “The advice given is something I could do”). Additionally, participants evaluated the absence of limitations in the advice using three items from MacGeorge et al. (2004; e.g., “I predict that the advised action will have serious drawbacks” [</w:t>
      </w:r>
      <w:r w:rsidRPr="00CF13E0">
        <w:rPr>
          <w:lang w:eastAsia="zh-CN"/>
        </w:rPr>
        <w:t>reverse coded]).</w:t>
      </w:r>
    </w:p>
    <w:p w14:paraId="3BF4B5DA" w14:textId="141E47A7" w:rsidR="00622CB9" w:rsidRPr="00CF13E0" w:rsidRDefault="1A01B603" w:rsidP="00C50DC9">
      <w:pPr>
        <w:spacing w:line="480" w:lineRule="auto"/>
        <w:ind w:firstLine="720"/>
        <w:rPr>
          <w:b/>
          <w:bCs/>
          <w:lang w:eastAsia="zh-CN"/>
        </w:rPr>
      </w:pPr>
      <w:r w:rsidRPr="00CF13E0">
        <w:rPr>
          <w:b/>
          <w:bCs/>
          <w:lang w:eastAsia="zh-CN"/>
        </w:rPr>
        <w:t xml:space="preserve">Message politeness. </w:t>
      </w:r>
      <w:r w:rsidR="00DB4067">
        <w:rPr>
          <w:lang w:eastAsia="zh-CN"/>
        </w:rPr>
        <w:t xml:space="preserve">Two </w:t>
      </w:r>
      <w:r w:rsidR="00397B7A">
        <w:rPr>
          <w:lang w:eastAsia="zh-CN"/>
        </w:rPr>
        <w:t>aspects of m</w:t>
      </w:r>
      <w:r w:rsidRPr="00CF13E0">
        <w:rPr>
          <w:lang w:eastAsia="zh-CN"/>
        </w:rPr>
        <w:t xml:space="preserve">essage politeness </w:t>
      </w:r>
      <w:r w:rsidR="008467E6">
        <w:rPr>
          <w:lang w:eastAsia="zh-CN"/>
        </w:rPr>
        <w:t>were evaluated:</w:t>
      </w:r>
      <w:r w:rsidRPr="00CF13E0">
        <w:rPr>
          <w:lang w:eastAsia="zh-CN"/>
        </w:rPr>
        <w:t xml:space="preserve"> advice negative facework and positive facework. Participants rated the advice’s negative facework by responding to </w:t>
      </w:r>
      <w:r w:rsidR="00551F51">
        <w:rPr>
          <w:lang w:eastAsia="zh-CN"/>
        </w:rPr>
        <w:t>four</w:t>
      </w:r>
      <w:r w:rsidRPr="00CF13E0">
        <w:rPr>
          <w:lang w:eastAsia="zh-CN"/>
        </w:rPr>
        <w:t xml:space="preserve"> items modified from MacGeorge et al. (2004). Sample items were “The advice made it clear that I could choose whether or not to take,” and “The way my parent gave me advice showed consideration for my independence.” Positive facework was assessed using an eight-item scale adapted from previous studies (Feng &amp; MacGeorge, 2010; MacGeorge et al., 2004). Items </w:t>
      </w:r>
      <w:r w:rsidR="00801C4F">
        <w:rPr>
          <w:lang w:eastAsia="zh-CN"/>
        </w:rPr>
        <w:t>assessed</w:t>
      </w:r>
      <w:r w:rsidR="00801C4F" w:rsidRPr="00CF13E0">
        <w:rPr>
          <w:lang w:eastAsia="zh-CN"/>
        </w:rPr>
        <w:t xml:space="preserve"> </w:t>
      </w:r>
      <w:r w:rsidRPr="00CF13E0">
        <w:rPr>
          <w:lang w:eastAsia="zh-CN"/>
        </w:rPr>
        <w:t>issues of likeability (e.g., “The advice made me feel good about myself”) and competency (e.g., “The advice suggested I was lacking in ability” [reverse coded]).</w:t>
      </w:r>
    </w:p>
    <w:p w14:paraId="35F14B5B" w14:textId="252A689A" w:rsidR="003878B4" w:rsidRPr="00CF13E0" w:rsidRDefault="1A01B603" w:rsidP="00C50DC9">
      <w:pPr>
        <w:spacing w:line="480" w:lineRule="auto"/>
        <w:ind w:firstLine="720"/>
      </w:pPr>
      <w:r w:rsidRPr="00CF13E0">
        <w:rPr>
          <w:b/>
          <w:bCs/>
        </w:rPr>
        <w:t>Advisor characteristics.</w:t>
      </w:r>
      <w:r w:rsidRPr="00CF13E0">
        <w:t xml:space="preserve"> Participants rated two characteristics of the advisor: parental expertise on PA and parent-child relationship satisfaction. </w:t>
      </w:r>
      <w:r w:rsidR="00DF1FB1" w:rsidRPr="00CF13E0">
        <w:t>Three</w:t>
      </w:r>
      <w:r w:rsidRPr="00CF13E0">
        <w:t xml:space="preserve"> items were adapted from Feng and MacGeorge (2010) to measure participants’ perceptions of parents’ expertise regarding PA (e.g., “My parent has experience dealing with exercise or physical activities”). Following </w:t>
      </w:r>
      <w:r w:rsidRPr="00CF13E0">
        <w:lastRenderedPageBreak/>
        <w:t xml:space="preserve">previous research that has adapted the Marital Opinion Questionnaire to examine parent-child relationship satisfaction (e.g., </w:t>
      </w:r>
      <w:proofErr w:type="spellStart"/>
      <w:r w:rsidRPr="00CF13E0">
        <w:t>Schrodt</w:t>
      </w:r>
      <w:proofErr w:type="spellEnd"/>
      <w:r w:rsidRPr="00CF13E0">
        <w:t xml:space="preserve"> &amp; Afifi, 2007), ten items were measured on a 7-point semantic scale (e.g., 1 = </w:t>
      </w:r>
      <w:r w:rsidRPr="00CF13E0">
        <w:rPr>
          <w:i/>
          <w:iCs/>
        </w:rPr>
        <w:t>harmful</w:t>
      </w:r>
      <w:r w:rsidRPr="00CF13E0">
        <w:t xml:space="preserve">, 7 = </w:t>
      </w:r>
      <w:r w:rsidRPr="00CF13E0">
        <w:rPr>
          <w:i/>
          <w:iCs/>
        </w:rPr>
        <w:t>helpful</w:t>
      </w:r>
      <w:r w:rsidRPr="00CF13E0">
        <w:t xml:space="preserve">; 1 = </w:t>
      </w:r>
      <w:r w:rsidRPr="00CF13E0">
        <w:rPr>
          <w:i/>
          <w:iCs/>
        </w:rPr>
        <w:t>completely dissatisfied</w:t>
      </w:r>
      <w:r w:rsidRPr="00CF13E0">
        <w:t xml:space="preserve">, 7 = </w:t>
      </w:r>
      <w:r w:rsidRPr="00CF13E0">
        <w:rPr>
          <w:i/>
          <w:iCs/>
        </w:rPr>
        <w:t>completely satisfied</w:t>
      </w:r>
      <w:r w:rsidRPr="00CF13E0">
        <w:t>) to assess participants’ perceptions of relationship satisfaction with the advisor.</w:t>
      </w:r>
    </w:p>
    <w:p w14:paraId="700407BB" w14:textId="5455FA30" w:rsidR="00851CCC" w:rsidRPr="00CF13E0" w:rsidRDefault="1A01B603" w:rsidP="00C50DC9">
      <w:pPr>
        <w:spacing w:line="480" w:lineRule="auto"/>
        <w:ind w:firstLine="720"/>
      </w:pPr>
      <w:r w:rsidRPr="00CF13E0">
        <w:rPr>
          <w:b/>
          <w:bCs/>
        </w:rPr>
        <w:t xml:space="preserve">Receptiveness. </w:t>
      </w:r>
      <w:r w:rsidRPr="00CF13E0">
        <w:t>Participant receptiveness to advice was measured with three items modified slightly from MacGeorge</w:t>
      </w:r>
      <w:r w:rsidR="00461B6C">
        <w:t xml:space="preserve"> et al.</w:t>
      </w:r>
      <w:r w:rsidRPr="00CF13E0">
        <w:t xml:space="preserve"> (2015; e.g., “I wanted advice from my parent about this matter concerning exercise or physical activity.”). </w:t>
      </w:r>
    </w:p>
    <w:p w14:paraId="04E4AFC3" w14:textId="605A0130" w:rsidR="003878B4" w:rsidRPr="00CF13E0" w:rsidRDefault="1A01B603" w:rsidP="00C50DC9">
      <w:pPr>
        <w:spacing w:line="480" w:lineRule="auto"/>
        <w:ind w:firstLine="720"/>
        <w:rPr>
          <w:lang w:eastAsia="zh-CN"/>
        </w:rPr>
      </w:pPr>
      <w:r w:rsidRPr="00CF13E0">
        <w:rPr>
          <w:b/>
          <w:bCs/>
        </w:rPr>
        <w:t xml:space="preserve">Obligation. </w:t>
      </w:r>
      <w:r w:rsidRPr="00CF13E0">
        <w:rPr>
          <w:lang w:eastAsia="zh-CN"/>
        </w:rPr>
        <w:t>To assess participants’ feelings of obligation to take the advice, four items from Guntzviller</w:t>
      </w:r>
      <w:r w:rsidR="00A6340F">
        <w:rPr>
          <w:lang w:eastAsia="zh-CN"/>
        </w:rPr>
        <w:t>, Ratcliff</w:t>
      </w:r>
      <w:r w:rsidRPr="00CF13E0">
        <w:rPr>
          <w:lang w:eastAsia="zh-CN"/>
        </w:rPr>
        <w:t xml:space="preserve"> et al. (201</w:t>
      </w:r>
      <w:r w:rsidR="00A6340F">
        <w:rPr>
          <w:lang w:eastAsia="zh-CN"/>
        </w:rPr>
        <w:t>7</w:t>
      </w:r>
      <w:r w:rsidRPr="00CF13E0">
        <w:rPr>
          <w:lang w:eastAsia="zh-CN"/>
        </w:rPr>
        <w:t>) were used. Sample items included: “After this conversation, I felt that I had to take this advice because it was from my parent,” and “After this conversation, I felt obligated to at least try the advice.”</w:t>
      </w:r>
    </w:p>
    <w:p w14:paraId="54378D2D" w14:textId="4DDAC940" w:rsidR="003878B4" w:rsidRPr="00CF13E0" w:rsidRDefault="1A01B603" w:rsidP="00C50DC9">
      <w:pPr>
        <w:spacing w:line="480" w:lineRule="auto"/>
        <w:ind w:firstLine="720"/>
      </w:pPr>
      <w:r w:rsidRPr="00CF13E0">
        <w:rPr>
          <w:b/>
          <w:bCs/>
        </w:rPr>
        <w:t>Advice outcomes.</w:t>
      </w:r>
      <w:r w:rsidRPr="00CF13E0">
        <w:t xml:space="preserve"> Four advice outcomes were measured: advice quality, </w:t>
      </w:r>
      <w:r w:rsidR="00656C6B" w:rsidRPr="00CF13E0">
        <w:t xml:space="preserve">facilitation of coping, </w:t>
      </w:r>
      <w:r w:rsidRPr="00CF13E0">
        <w:t xml:space="preserve">intention to implement the advice, and impact on PA. Participants rated the overall quality of advice using three items that assessed perceived helpfulness, supportiveness, and effectiveness of the advice (Goldsmith &amp; MacGeorge, 2000; MacGeorge et al., 2004). </w:t>
      </w:r>
      <w:r w:rsidR="0041138B">
        <w:t>T</w:t>
      </w:r>
      <w:r w:rsidRPr="00CF13E0">
        <w:t xml:space="preserve">hree items assessed coping </w:t>
      </w:r>
      <w:r w:rsidR="009033D3" w:rsidRPr="00CF13E0">
        <w:t xml:space="preserve">facilitation </w:t>
      </w:r>
      <w:r w:rsidR="00171034" w:rsidRPr="00CF13E0">
        <w:t>(e.g., “After this conversation, I am better able to manage any emotional di</w:t>
      </w:r>
      <w:r w:rsidR="00171034">
        <w:t>stress I have from the problem”</w:t>
      </w:r>
      <w:r w:rsidRPr="00CF13E0">
        <w:t>)</w:t>
      </w:r>
      <w:r w:rsidR="0041138B">
        <w:t xml:space="preserve"> and t</w:t>
      </w:r>
      <w:r w:rsidR="0041138B" w:rsidRPr="00CF13E0">
        <w:t>hree items measured intention to implement the advice (e.g., “I plan to follow the advice I was given”</w:t>
      </w:r>
      <w:r w:rsidR="008F3E91">
        <w:t>; MacGeorge et al., 2004)</w:t>
      </w:r>
      <w:r w:rsidRPr="00CF13E0">
        <w:t xml:space="preserve">. Lastly, a one-item measure was created to assess impact on participants’ </w:t>
      </w:r>
      <w:r w:rsidR="00D371AE">
        <w:t>PA</w:t>
      </w:r>
      <w:r w:rsidRPr="00CF13E0">
        <w:t xml:space="preserve"> (i.e., “How much did this advice conversation affect your physical activity or exercise with regard to the behavior in question?”). Participants rated this item using a scale ranging from zero to ten (0 = </w:t>
      </w:r>
      <w:r w:rsidRPr="00CF13E0">
        <w:rPr>
          <w:i/>
          <w:iCs/>
        </w:rPr>
        <w:t>did not affect</w:t>
      </w:r>
      <w:r w:rsidRPr="00CF13E0">
        <w:t xml:space="preserve">, 10 = </w:t>
      </w:r>
      <w:r w:rsidRPr="00CF13E0">
        <w:rPr>
          <w:i/>
          <w:iCs/>
        </w:rPr>
        <w:t>very much affected</w:t>
      </w:r>
      <w:r w:rsidRPr="00CF13E0">
        <w:t>).</w:t>
      </w:r>
    </w:p>
    <w:p w14:paraId="2ABE39D5" w14:textId="77777777" w:rsidR="003878B4" w:rsidRPr="00CF13E0" w:rsidRDefault="1A01B603" w:rsidP="00C50DC9">
      <w:pPr>
        <w:spacing w:line="480" w:lineRule="auto"/>
        <w:jc w:val="center"/>
        <w:outlineLvl w:val="0"/>
        <w:rPr>
          <w:b/>
          <w:bCs/>
        </w:rPr>
      </w:pPr>
      <w:r w:rsidRPr="00CF13E0">
        <w:rPr>
          <w:b/>
          <w:bCs/>
        </w:rPr>
        <w:t>Results</w:t>
      </w:r>
    </w:p>
    <w:p w14:paraId="39FC0F89" w14:textId="6AFC55ED" w:rsidR="008B01AC" w:rsidRDefault="00930429" w:rsidP="00222D71">
      <w:pPr>
        <w:spacing w:line="480" w:lineRule="auto"/>
        <w:ind w:firstLine="720"/>
        <w:rPr>
          <w:lang w:eastAsia="zh-CN"/>
        </w:rPr>
      </w:pPr>
      <w:r w:rsidRPr="009D7147">
        <w:rPr>
          <w:highlight w:val="yellow"/>
          <w:lang w:eastAsia="zh-CN"/>
        </w:rPr>
        <w:lastRenderedPageBreak/>
        <w:t>Path models</w:t>
      </w:r>
      <w:r w:rsidR="008B01AC" w:rsidRPr="00CF13E0">
        <w:rPr>
          <w:lang w:eastAsia="zh-CN"/>
        </w:rPr>
        <w:t xml:space="preserve"> </w:t>
      </w:r>
      <w:r>
        <w:rPr>
          <w:lang w:eastAsia="zh-CN"/>
        </w:rPr>
        <w:t>were tested</w:t>
      </w:r>
      <w:r w:rsidR="008B01AC" w:rsidRPr="00CF13E0">
        <w:rPr>
          <w:lang w:eastAsia="zh-CN"/>
        </w:rPr>
        <w:t xml:space="preserve"> using the </w:t>
      </w:r>
      <w:proofErr w:type="spellStart"/>
      <w:r w:rsidR="008B01AC" w:rsidRPr="00CF13E0">
        <w:rPr>
          <w:i/>
          <w:iCs/>
          <w:lang w:eastAsia="zh-CN"/>
        </w:rPr>
        <w:t>lavaan</w:t>
      </w:r>
      <w:proofErr w:type="spellEnd"/>
      <w:r w:rsidR="008B01AC" w:rsidRPr="00CF13E0">
        <w:rPr>
          <w:i/>
          <w:iCs/>
          <w:lang w:eastAsia="zh-CN"/>
        </w:rPr>
        <w:t xml:space="preserve"> </w:t>
      </w:r>
      <w:r w:rsidR="008B01AC" w:rsidRPr="00CF13E0">
        <w:rPr>
          <w:lang w:eastAsia="zh-CN"/>
        </w:rPr>
        <w:t>package in R (</w:t>
      </w:r>
      <w:proofErr w:type="spellStart"/>
      <w:r w:rsidR="008B01AC" w:rsidRPr="00CF13E0">
        <w:rPr>
          <w:lang w:eastAsia="zh-CN"/>
        </w:rPr>
        <w:t>Rosseel</w:t>
      </w:r>
      <w:proofErr w:type="spellEnd"/>
      <w:r w:rsidR="008B01AC" w:rsidRPr="00CF13E0">
        <w:rPr>
          <w:lang w:eastAsia="zh-CN"/>
        </w:rPr>
        <w:t>, 2012). All variables were modeled as observed. Because missing data were less than .8%, expectation maximization was used to impute missingness. To account for the nonnormally distributed data, robust maximum likelihood estimation was used. Participant’s sex, age, the parent’s sex, and time since the advice was given were included as covariates in the models.</w:t>
      </w:r>
      <w:r w:rsidR="00222D71" w:rsidRPr="00F4504D">
        <w:rPr>
          <w:vertAlign w:val="superscript"/>
        </w:rPr>
        <w:t>2</w:t>
      </w:r>
      <w:r w:rsidR="008B01AC" w:rsidRPr="00CF13E0">
        <w:rPr>
          <w:lang w:eastAsia="zh-CN"/>
        </w:rPr>
        <w:t xml:space="preserve"> Direct paths were drawn from the covariates to the advice outcome variables. </w:t>
      </w:r>
      <w:r w:rsidR="00DE51CD">
        <w:rPr>
          <w:lang w:eastAsia="zh-CN"/>
        </w:rPr>
        <w:t>T</w:t>
      </w:r>
      <w:r w:rsidR="008B01AC" w:rsidRPr="00CF13E0">
        <w:rPr>
          <w:lang w:eastAsia="zh-CN"/>
        </w:rPr>
        <w:t xml:space="preserve">he error variances of message </w:t>
      </w:r>
      <w:r w:rsidR="008B01AC">
        <w:rPr>
          <w:lang w:eastAsia="zh-CN"/>
        </w:rPr>
        <w:t>evaluation</w:t>
      </w:r>
      <w:r w:rsidR="008B01AC" w:rsidRPr="00CF13E0">
        <w:rPr>
          <w:lang w:eastAsia="zh-CN"/>
        </w:rPr>
        <w:t xml:space="preserve"> variables (i.e., efficacy, feasibility, absence of limitations, positive, and negative facework) were correlated and the error variances of advice outcomes (i.e., advice quality, intention to implement, facilitation of coping, and impact on PA) were correlated.</w:t>
      </w:r>
    </w:p>
    <w:p w14:paraId="5EBD7C9D" w14:textId="5832F7FC" w:rsidR="003878B4" w:rsidRPr="00CF13E0" w:rsidRDefault="1A01B603" w:rsidP="00ED1748">
      <w:pPr>
        <w:spacing w:line="480" w:lineRule="auto"/>
        <w:ind w:firstLine="720"/>
        <w:rPr>
          <w:lang w:eastAsia="zh-CN"/>
        </w:rPr>
      </w:pPr>
      <w:r w:rsidRPr="00CF13E0">
        <w:t xml:space="preserve">To </w:t>
      </w:r>
      <w:r w:rsidR="008B2799" w:rsidRPr="00CF13E0">
        <w:t>answer RQ</w:t>
      </w:r>
      <w:r w:rsidR="00C304AE">
        <w:t>3</w:t>
      </w:r>
      <w:r w:rsidR="005D298B" w:rsidRPr="00CF13E0">
        <w:t xml:space="preserve">, whether </w:t>
      </w:r>
      <w:r w:rsidRPr="00CF13E0">
        <w:t xml:space="preserve">direct paths from </w:t>
      </w:r>
      <w:r w:rsidR="004116C3">
        <w:t xml:space="preserve">recipient perceptions of </w:t>
      </w:r>
      <w:r w:rsidR="002170AE">
        <w:t>advisor expertise, relational satisfaction, and receptiveness</w:t>
      </w:r>
      <w:r w:rsidRPr="00CF13E0">
        <w:t xml:space="preserve"> to advice outcomes should be included, we compared two nested models: one with </w:t>
      </w:r>
      <w:r w:rsidR="00F407E5">
        <w:t xml:space="preserve">these </w:t>
      </w:r>
      <w:r w:rsidRPr="00CF13E0">
        <w:t xml:space="preserve">direct associations (Model 1), and one without </w:t>
      </w:r>
      <w:r w:rsidR="004F5C90">
        <w:t>them</w:t>
      </w:r>
      <w:r w:rsidR="00FD433D" w:rsidRPr="00CF13E0">
        <w:t xml:space="preserve"> (Model 2). Model 1 provided </w:t>
      </w:r>
      <w:r w:rsidR="00FD433D" w:rsidRPr="00F4504D">
        <w:t>adequate fit,</w:t>
      </w:r>
      <w:r w:rsidR="00DC6A08" w:rsidRPr="00F4504D">
        <w:t xml:space="preserve"> χ</w:t>
      </w:r>
      <w:r w:rsidR="00DC6A08" w:rsidRPr="00F4504D">
        <w:rPr>
          <w:vertAlign w:val="superscript"/>
        </w:rPr>
        <w:t>2</w:t>
      </w:r>
      <w:r w:rsidR="00DC6A08" w:rsidRPr="00F4504D">
        <w:t xml:space="preserve"> (</w:t>
      </w:r>
      <w:r w:rsidR="007162EC" w:rsidRPr="00F4504D">
        <w:t>24</w:t>
      </w:r>
      <w:r w:rsidR="00DC6A08" w:rsidRPr="00F4504D">
        <w:t xml:space="preserve">) = </w:t>
      </w:r>
      <w:r w:rsidR="007162EC" w:rsidRPr="00F4504D">
        <w:t>35.09</w:t>
      </w:r>
      <w:r w:rsidR="00DC6A08" w:rsidRPr="00F4504D">
        <w:t xml:space="preserve">, </w:t>
      </w:r>
      <w:r w:rsidR="00DC6A08" w:rsidRPr="00F4504D">
        <w:rPr>
          <w:i/>
          <w:iCs/>
        </w:rPr>
        <w:t>p</w:t>
      </w:r>
      <w:r w:rsidR="00DC6A08" w:rsidRPr="00F4504D">
        <w:t xml:space="preserve"> = .0</w:t>
      </w:r>
      <w:r w:rsidR="007162EC" w:rsidRPr="00F4504D">
        <w:t>7</w:t>
      </w:r>
      <w:r w:rsidR="00DC6A08" w:rsidRPr="00F4504D">
        <w:t>, RMSEA = .0</w:t>
      </w:r>
      <w:r w:rsidR="007162EC" w:rsidRPr="00F4504D">
        <w:t>4</w:t>
      </w:r>
      <w:r w:rsidR="00DC6A08" w:rsidRPr="00F4504D">
        <w:t xml:space="preserve"> [90% CI = .0</w:t>
      </w:r>
      <w:r w:rsidR="007162EC" w:rsidRPr="00F4504D">
        <w:t>0</w:t>
      </w:r>
      <w:r w:rsidR="00DC6A08" w:rsidRPr="00F4504D">
        <w:t>, .</w:t>
      </w:r>
      <w:r w:rsidR="007162EC" w:rsidRPr="00F4504D">
        <w:t>0</w:t>
      </w:r>
      <w:r w:rsidR="00046E80">
        <w:t>69</w:t>
      </w:r>
      <w:r w:rsidR="00DC6A08" w:rsidRPr="00F4504D">
        <w:t xml:space="preserve">], </w:t>
      </w:r>
      <w:r w:rsidR="00F1205E" w:rsidRPr="00F4504D">
        <w:t>CFI = .99</w:t>
      </w:r>
      <w:r w:rsidR="00F1205E">
        <w:t xml:space="preserve">, </w:t>
      </w:r>
      <w:proofErr w:type="spellStart"/>
      <w:r w:rsidR="00DC6A08" w:rsidRPr="00F4504D">
        <w:t>SRMR</w:t>
      </w:r>
      <w:proofErr w:type="spellEnd"/>
      <w:r w:rsidR="00DC6A08" w:rsidRPr="00F4504D">
        <w:t xml:space="preserve"> = .0</w:t>
      </w:r>
      <w:r w:rsidR="007162EC" w:rsidRPr="00F4504D">
        <w:t>3</w:t>
      </w:r>
      <w:r w:rsidR="00FD433D" w:rsidRPr="00F4504D">
        <w:t xml:space="preserve">, but </w:t>
      </w:r>
      <w:r w:rsidRPr="00F4504D">
        <w:t>Model 2</w:t>
      </w:r>
      <w:r w:rsidR="00980586" w:rsidRPr="00F4504D">
        <w:t xml:space="preserve"> did not fit the data a</w:t>
      </w:r>
      <w:r w:rsidR="00980586" w:rsidRPr="00F4504D">
        <w:rPr>
          <w:lang w:eastAsia="zh-CN"/>
        </w:rPr>
        <w:t>cceptably</w:t>
      </w:r>
      <w:r w:rsidRPr="00F4504D">
        <w:t xml:space="preserve">, </w:t>
      </w:r>
      <w:r w:rsidR="008A14B6" w:rsidRPr="00F4504D">
        <w:t>χ</w:t>
      </w:r>
      <w:r w:rsidR="008A14B6" w:rsidRPr="00F4504D">
        <w:rPr>
          <w:vertAlign w:val="superscript"/>
        </w:rPr>
        <w:t>2</w:t>
      </w:r>
      <w:r w:rsidR="008A14B6" w:rsidRPr="00F4504D">
        <w:t xml:space="preserve"> (36) = 10</w:t>
      </w:r>
      <w:r w:rsidR="00F36CC3" w:rsidRPr="00F4504D">
        <w:t>0</w:t>
      </w:r>
      <w:r w:rsidR="008A14B6" w:rsidRPr="00F4504D">
        <w:t>.</w:t>
      </w:r>
      <w:r w:rsidR="00F36CC3" w:rsidRPr="00F4504D">
        <w:t>51</w:t>
      </w:r>
      <w:r w:rsidR="008A14B6" w:rsidRPr="00F4504D">
        <w:t xml:space="preserve">, </w:t>
      </w:r>
      <w:r w:rsidR="008A14B6" w:rsidRPr="00F4504D">
        <w:rPr>
          <w:i/>
          <w:iCs/>
        </w:rPr>
        <w:t>p</w:t>
      </w:r>
      <w:r w:rsidR="008A14B6" w:rsidRPr="00F4504D">
        <w:t xml:space="preserve"> = .00, RMSEA = .0</w:t>
      </w:r>
      <w:r w:rsidR="00F36CC3" w:rsidRPr="00F4504D">
        <w:t>8</w:t>
      </w:r>
      <w:r w:rsidR="008A14B6" w:rsidRPr="00F4504D">
        <w:t xml:space="preserve"> [90% CI = .06</w:t>
      </w:r>
      <w:r w:rsidR="00F36CC3" w:rsidRPr="00F4504D">
        <w:t>3</w:t>
      </w:r>
      <w:r w:rsidR="008A14B6" w:rsidRPr="00F4504D">
        <w:t>, .10</w:t>
      </w:r>
      <w:r w:rsidR="00F36CC3" w:rsidRPr="00F4504D">
        <w:t>0</w:t>
      </w:r>
      <w:r w:rsidR="008A14B6" w:rsidRPr="00F4504D">
        <w:t xml:space="preserve">], </w:t>
      </w:r>
      <w:r w:rsidR="00A6151E" w:rsidRPr="00F4504D">
        <w:t>CFI = .96</w:t>
      </w:r>
      <w:r w:rsidR="00A6151E">
        <w:t xml:space="preserve">, </w:t>
      </w:r>
      <w:proofErr w:type="spellStart"/>
      <w:r w:rsidR="008A14B6" w:rsidRPr="00F4504D">
        <w:t>SRMR</w:t>
      </w:r>
      <w:proofErr w:type="spellEnd"/>
      <w:r w:rsidR="008A14B6" w:rsidRPr="00F4504D">
        <w:t xml:space="preserve"> = .04</w:t>
      </w:r>
      <w:r w:rsidR="00980586" w:rsidRPr="00F4504D">
        <w:t xml:space="preserve">. </w:t>
      </w:r>
      <w:r w:rsidR="001C525E" w:rsidRPr="00F4504D">
        <w:t xml:space="preserve">Indeed, </w:t>
      </w:r>
      <w:r w:rsidRPr="00F4504D">
        <w:t xml:space="preserve">Model 1 fit was superior </w:t>
      </w:r>
      <w:r w:rsidRPr="00584252">
        <w:t>to Model 2, χ</w:t>
      </w:r>
      <w:r w:rsidRPr="00584252">
        <w:rPr>
          <w:vertAlign w:val="superscript"/>
        </w:rPr>
        <w:t>2</w:t>
      </w:r>
      <w:r w:rsidRPr="00584252">
        <w:rPr>
          <w:vertAlign w:val="subscript"/>
        </w:rPr>
        <w:t>diff</w:t>
      </w:r>
      <w:r w:rsidR="006E2509" w:rsidRPr="00584252">
        <w:t xml:space="preserve"> = </w:t>
      </w:r>
      <w:r w:rsidR="00F36CC3" w:rsidRPr="00584252">
        <w:t>65.42</w:t>
      </w:r>
      <w:r w:rsidRPr="00584252">
        <w:t xml:space="preserve">, </w:t>
      </w:r>
      <w:proofErr w:type="spellStart"/>
      <w:r w:rsidRPr="00584252">
        <w:t>df</w:t>
      </w:r>
      <w:r w:rsidRPr="00584252">
        <w:rPr>
          <w:vertAlign w:val="subscript"/>
        </w:rPr>
        <w:t>diff</w:t>
      </w:r>
      <w:proofErr w:type="spellEnd"/>
      <w:r w:rsidR="006E2509" w:rsidRPr="00584252">
        <w:t xml:space="preserve"> = 12</w:t>
      </w:r>
      <w:r w:rsidRPr="00584252">
        <w:t xml:space="preserve">, </w:t>
      </w:r>
      <w:r w:rsidRPr="00584252">
        <w:rPr>
          <w:i/>
          <w:iCs/>
        </w:rPr>
        <w:t>p</w:t>
      </w:r>
      <w:r w:rsidRPr="00584252">
        <w:t xml:space="preserve"> &lt; .001. Therefore, results of all the hypotheses and research </w:t>
      </w:r>
      <w:r w:rsidR="000A7C99" w:rsidRPr="00584252">
        <w:t xml:space="preserve">questions were based on Model 1. </w:t>
      </w:r>
      <w:r w:rsidRPr="00584252">
        <w:t xml:space="preserve">The model (see Figure 2) </w:t>
      </w:r>
      <w:r w:rsidR="000A7C99" w:rsidRPr="00584252">
        <w:t>explained 71.</w:t>
      </w:r>
      <w:r w:rsidR="00D251F2" w:rsidRPr="00584252">
        <w:t>6</w:t>
      </w:r>
      <w:r w:rsidRPr="00584252">
        <w:t>% predicte</w:t>
      </w:r>
      <w:r w:rsidR="000A7C99" w:rsidRPr="00584252">
        <w:t>d variance in advice quality, 49.2</w:t>
      </w:r>
      <w:r w:rsidRPr="00584252">
        <w:t>%</w:t>
      </w:r>
      <w:r w:rsidR="000A7C99" w:rsidRPr="00584252">
        <w:t xml:space="preserve"> in implementation intention, 3</w:t>
      </w:r>
      <w:r w:rsidR="00D251F2" w:rsidRPr="00584252">
        <w:t>7.0</w:t>
      </w:r>
      <w:r w:rsidR="000A7C99" w:rsidRPr="00584252">
        <w:t>% in coping facilitation, and 33.7</w:t>
      </w:r>
      <w:r w:rsidRPr="00584252">
        <w:t>% in impact on</w:t>
      </w:r>
      <w:r w:rsidRPr="00CF13E0">
        <w:t xml:space="preserve"> PA. Table 2 provides a summary of the unstandardized regression coefficients (</w:t>
      </w:r>
      <w:r w:rsidRPr="00CF13E0">
        <w:rPr>
          <w:i/>
          <w:iCs/>
        </w:rPr>
        <w:t>B</w:t>
      </w:r>
      <w:r w:rsidRPr="00CF13E0">
        <w:t>) and their standard errors (</w:t>
      </w:r>
      <w:r w:rsidRPr="00CF13E0">
        <w:rPr>
          <w:i/>
          <w:iCs/>
        </w:rPr>
        <w:t>SE</w:t>
      </w:r>
      <w:r w:rsidRPr="00CF13E0">
        <w:t>), and standardized regression coefficients (</w:t>
      </w:r>
      <w:r w:rsidRPr="00CF13E0">
        <w:rPr>
          <w:iCs/>
        </w:rPr>
        <w:t>β</w:t>
      </w:r>
      <w:r w:rsidRPr="00CF13E0">
        <w:t>)</w:t>
      </w:r>
      <w:r w:rsidRPr="00CF13E0">
        <w:rPr>
          <w:lang w:eastAsia="zh-CN"/>
        </w:rPr>
        <w:t>.</w:t>
      </w:r>
    </w:p>
    <w:p w14:paraId="266283E1" w14:textId="5C7EBFF1" w:rsidR="003878B4" w:rsidRPr="00CF13E0" w:rsidRDefault="0038275B" w:rsidP="00ED1748">
      <w:pPr>
        <w:pStyle w:val="Heading2"/>
        <w:spacing w:line="480" w:lineRule="auto"/>
      </w:pPr>
      <w:r w:rsidRPr="00CF13E0">
        <w:t xml:space="preserve">Evaluations of </w:t>
      </w:r>
      <w:r w:rsidR="1A01B603" w:rsidRPr="00CF13E0">
        <w:t>Advice Message Features and Advice Outcomes</w:t>
      </w:r>
    </w:p>
    <w:p w14:paraId="2C6A1758" w14:textId="668AB9BF" w:rsidR="003878B4" w:rsidRPr="00CF13E0" w:rsidRDefault="1A01B603" w:rsidP="00ED1748">
      <w:pPr>
        <w:spacing w:line="480" w:lineRule="auto"/>
        <w:ind w:firstLine="720"/>
        <w:rPr>
          <w:lang w:eastAsia="zh-CN"/>
        </w:rPr>
      </w:pPr>
      <w:r w:rsidRPr="00CF13E0">
        <w:rPr>
          <w:lang w:eastAsia="zh-CN"/>
        </w:rPr>
        <w:t xml:space="preserve">H1 predicted that recipient-evaluated message content (i.e., efficacy, feasibility, and absence of limitation) would be </w:t>
      </w:r>
      <w:r w:rsidR="00920D4F">
        <w:rPr>
          <w:lang w:eastAsia="zh-CN"/>
        </w:rPr>
        <w:t xml:space="preserve">positively </w:t>
      </w:r>
      <w:r w:rsidRPr="00CF13E0">
        <w:rPr>
          <w:lang w:eastAsia="zh-CN"/>
        </w:rPr>
        <w:t>associated with advice outcome</w:t>
      </w:r>
      <w:r w:rsidR="00224D6C">
        <w:rPr>
          <w:lang w:eastAsia="zh-CN"/>
        </w:rPr>
        <w:t xml:space="preserve"> ratings</w:t>
      </w:r>
      <w:r w:rsidR="00377350">
        <w:rPr>
          <w:lang w:eastAsia="zh-CN"/>
        </w:rPr>
        <w:t xml:space="preserve"> </w:t>
      </w:r>
      <w:r w:rsidRPr="00CF13E0">
        <w:rPr>
          <w:lang w:eastAsia="zh-CN"/>
        </w:rPr>
        <w:t xml:space="preserve">(i.e., advice </w:t>
      </w:r>
      <w:r w:rsidRPr="00CF13E0">
        <w:rPr>
          <w:lang w:eastAsia="zh-CN"/>
        </w:rPr>
        <w:lastRenderedPageBreak/>
        <w:t>quality, facilitation of coping, implementation intention, and impact on PA). Higher efficacy was associated with higher ratings of advice quality (</w:t>
      </w:r>
      <w:r w:rsidR="00FA4098" w:rsidRPr="00CF13E0">
        <w:rPr>
          <w:iCs/>
        </w:rPr>
        <w:t>β</w:t>
      </w:r>
      <w:r w:rsidR="00FA4098" w:rsidRPr="00CF13E0">
        <w:rPr>
          <w:lang w:eastAsia="zh-CN"/>
        </w:rPr>
        <w:t xml:space="preserve"> = .15</w:t>
      </w:r>
      <w:r w:rsidRPr="00CF13E0">
        <w:rPr>
          <w:lang w:eastAsia="zh-CN"/>
        </w:rPr>
        <w:t xml:space="preserve">, </w:t>
      </w:r>
      <w:r w:rsidRPr="00CF13E0">
        <w:rPr>
          <w:i/>
          <w:iCs/>
          <w:lang w:eastAsia="zh-CN"/>
        </w:rPr>
        <w:t>p</w:t>
      </w:r>
      <w:r w:rsidRPr="00CF13E0">
        <w:rPr>
          <w:lang w:eastAsia="zh-CN"/>
        </w:rPr>
        <w:t xml:space="preserve"> </w:t>
      </w:r>
      <w:r w:rsidR="00E57175" w:rsidRPr="00CF13E0">
        <w:rPr>
          <w:lang w:eastAsia="zh-CN"/>
        </w:rPr>
        <w:t>=</w:t>
      </w:r>
      <w:r w:rsidRPr="00CF13E0">
        <w:rPr>
          <w:lang w:eastAsia="zh-CN"/>
        </w:rPr>
        <w:t xml:space="preserve"> .0</w:t>
      </w:r>
      <w:r w:rsidR="00E57175" w:rsidRPr="00CF13E0">
        <w:rPr>
          <w:lang w:eastAsia="zh-CN"/>
        </w:rPr>
        <w:t>0</w:t>
      </w:r>
      <w:r w:rsidR="006F2EF6">
        <w:rPr>
          <w:lang w:eastAsia="zh-CN"/>
        </w:rPr>
        <w:t>4</w:t>
      </w:r>
      <w:r w:rsidRPr="00CF13E0">
        <w:rPr>
          <w:lang w:eastAsia="zh-CN"/>
        </w:rPr>
        <w:t>) and int</w:t>
      </w:r>
      <w:r w:rsidR="00FA4098" w:rsidRPr="00CF13E0">
        <w:rPr>
          <w:lang w:eastAsia="zh-CN"/>
        </w:rPr>
        <w:t>ention to implement the advice (</w:t>
      </w:r>
      <w:r w:rsidR="00FA4098" w:rsidRPr="00CF13E0">
        <w:rPr>
          <w:iCs/>
        </w:rPr>
        <w:t>β</w:t>
      </w:r>
      <w:r w:rsidR="005C66E2" w:rsidRPr="00CF13E0">
        <w:rPr>
          <w:lang w:eastAsia="zh-CN"/>
        </w:rPr>
        <w:t xml:space="preserve"> = .3</w:t>
      </w:r>
      <w:r w:rsidR="004328D0" w:rsidRPr="00CF13E0">
        <w:rPr>
          <w:lang w:eastAsia="zh-CN"/>
        </w:rPr>
        <w:t>3</w:t>
      </w:r>
      <w:r w:rsidRPr="00CF13E0">
        <w:rPr>
          <w:lang w:eastAsia="zh-CN"/>
        </w:rPr>
        <w:t xml:space="preserve"> </w:t>
      </w:r>
      <w:r w:rsidRPr="00CF13E0">
        <w:rPr>
          <w:i/>
          <w:iCs/>
          <w:lang w:eastAsia="zh-CN"/>
        </w:rPr>
        <w:t>p</w:t>
      </w:r>
      <w:r w:rsidR="005C66E2" w:rsidRPr="00CF13E0">
        <w:rPr>
          <w:lang w:eastAsia="zh-CN"/>
        </w:rPr>
        <w:t xml:space="preserve"> &lt; .001</w:t>
      </w:r>
      <w:r w:rsidRPr="00CF13E0">
        <w:rPr>
          <w:lang w:eastAsia="zh-CN"/>
        </w:rPr>
        <w:t>). Feasi</w:t>
      </w:r>
      <w:r w:rsidR="00243570" w:rsidRPr="00CF13E0">
        <w:rPr>
          <w:lang w:eastAsia="zh-CN"/>
        </w:rPr>
        <w:t xml:space="preserve">bility was positively </w:t>
      </w:r>
      <w:r w:rsidR="00DB2EFC">
        <w:rPr>
          <w:lang w:eastAsia="zh-CN"/>
        </w:rPr>
        <w:t>associated with</w:t>
      </w:r>
      <w:r w:rsidR="005F3701">
        <w:rPr>
          <w:lang w:eastAsia="zh-CN"/>
        </w:rPr>
        <w:t xml:space="preserve"> ad</w:t>
      </w:r>
      <w:r w:rsidR="005F3701" w:rsidRPr="00CF13E0">
        <w:rPr>
          <w:lang w:eastAsia="zh-CN"/>
        </w:rPr>
        <w:t>vice quality (</w:t>
      </w:r>
      <w:r w:rsidR="005F3701" w:rsidRPr="00CF13E0">
        <w:rPr>
          <w:iCs/>
        </w:rPr>
        <w:t>β</w:t>
      </w:r>
      <w:r w:rsidR="005F3701" w:rsidRPr="00CF13E0">
        <w:rPr>
          <w:lang w:eastAsia="zh-CN"/>
        </w:rPr>
        <w:t xml:space="preserve"> = .06, </w:t>
      </w:r>
      <w:r w:rsidR="005F3701" w:rsidRPr="00CF13E0">
        <w:rPr>
          <w:i/>
          <w:iCs/>
          <w:lang w:eastAsia="zh-CN"/>
        </w:rPr>
        <w:t>p</w:t>
      </w:r>
      <w:r w:rsidR="005F3701" w:rsidRPr="00CF13E0">
        <w:rPr>
          <w:lang w:eastAsia="zh-CN"/>
        </w:rPr>
        <w:t xml:space="preserve"> = .0</w:t>
      </w:r>
      <w:r w:rsidR="005F3701">
        <w:rPr>
          <w:lang w:eastAsia="zh-CN"/>
        </w:rPr>
        <w:t>98</w:t>
      </w:r>
      <w:r w:rsidR="00146107">
        <w:rPr>
          <w:lang w:eastAsia="zh-CN"/>
        </w:rPr>
        <w:t>; albeit marginally</w:t>
      </w:r>
      <w:r w:rsidR="005F3701">
        <w:rPr>
          <w:lang w:eastAsia="zh-CN"/>
        </w:rPr>
        <w:t>)</w:t>
      </w:r>
      <w:r w:rsidR="002C6D9F">
        <w:rPr>
          <w:lang w:eastAsia="zh-CN"/>
        </w:rPr>
        <w:t xml:space="preserve"> and</w:t>
      </w:r>
      <w:r w:rsidRPr="00CF13E0">
        <w:rPr>
          <w:lang w:eastAsia="zh-CN"/>
        </w:rPr>
        <w:t xml:space="preserve"> impact on PA (</w:t>
      </w:r>
      <w:r w:rsidR="00663042" w:rsidRPr="00CF13E0">
        <w:rPr>
          <w:iCs/>
        </w:rPr>
        <w:t>β</w:t>
      </w:r>
      <w:r w:rsidR="00663042" w:rsidRPr="00CF13E0">
        <w:rPr>
          <w:lang w:eastAsia="zh-CN"/>
        </w:rPr>
        <w:t xml:space="preserve"> = .1</w:t>
      </w:r>
      <w:r w:rsidR="006852DB">
        <w:rPr>
          <w:lang w:eastAsia="zh-CN"/>
        </w:rPr>
        <w:t>4</w:t>
      </w:r>
      <w:r w:rsidRPr="00CF13E0">
        <w:rPr>
          <w:lang w:eastAsia="zh-CN"/>
        </w:rPr>
        <w:t xml:space="preserve">, </w:t>
      </w:r>
      <w:r w:rsidR="0053524E" w:rsidRPr="00CF13E0">
        <w:rPr>
          <w:i/>
          <w:iCs/>
          <w:lang w:eastAsia="zh-CN"/>
        </w:rPr>
        <w:t>p</w:t>
      </w:r>
      <w:r w:rsidR="0053524E" w:rsidRPr="00CF13E0">
        <w:rPr>
          <w:lang w:eastAsia="zh-CN"/>
        </w:rPr>
        <w:t xml:space="preserve"> =.0</w:t>
      </w:r>
      <w:r w:rsidR="006852DB">
        <w:rPr>
          <w:lang w:eastAsia="zh-CN"/>
        </w:rPr>
        <w:t>09</w:t>
      </w:r>
      <w:r w:rsidRPr="00CF13E0">
        <w:rPr>
          <w:lang w:eastAsia="zh-CN"/>
        </w:rPr>
        <w:t>)</w:t>
      </w:r>
      <w:r w:rsidR="00AA4246" w:rsidRPr="00CF13E0">
        <w:rPr>
          <w:lang w:eastAsia="zh-CN"/>
        </w:rPr>
        <w:t xml:space="preserve">. </w:t>
      </w:r>
      <w:r w:rsidRPr="00CF13E0">
        <w:rPr>
          <w:lang w:eastAsia="zh-CN"/>
        </w:rPr>
        <w:t>Counter to predictions, absence of limitations was negatively associated with impact on PA (</w:t>
      </w:r>
      <w:r w:rsidR="008C2BBE" w:rsidRPr="00CF13E0">
        <w:rPr>
          <w:iCs/>
        </w:rPr>
        <w:t>β</w:t>
      </w:r>
      <w:r w:rsidR="008C2BBE" w:rsidRPr="00CF13E0">
        <w:rPr>
          <w:lang w:eastAsia="zh-CN"/>
        </w:rPr>
        <w:t xml:space="preserve"> = -.09</w:t>
      </w:r>
      <w:r w:rsidRPr="00CF13E0">
        <w:rPr>
          <w:lang w:eastAsia="zh-CN"/>
        </w:rPr>
        <w:t xml:space="preserve">, </w:t>
      </w:r>
      <w:r w:rsidRPr="00CF13E0">
        <w:rPr>
          <w:i/>
          <w:iCs/>
          <w:lang w:eastAsia="zh-CN"/>
        </w:rPr>
        <w:t>p</w:t>
      </w:r>
      <w:r w:rsidR="008C2BBE" w:rsidRPr="00CF13E0">
        <w:rPr>
          <w:lang w:eastAsia="zh-CN"/>
        </w:rPr>
        <w:t xml:space="preserve"> </w:t>
      </w:r>
      <w:r w:rsidR="005978C9" w:rsidRPr="00CF13E0">
        <w:rPr>
          <w:lang w:eastAsia="zh-CN"/>
        </w:rPr>
        <w:t>=</w:t>
      </w:r>
      <w:r w:rsidR="008C2BBE" w:rsidRPr="00CF13E0">
        <w:rPr>
          <w:lang w:eastAsia="zh-CN"/>
        </w:rPr>
        <w:t xml:space="preserve"> .0</w:t>
      </w:r>
      <w:r w:rsidR="000456A3">
        <w:rPr>
          <w:lang w:eastAsia="zh-CN"/>
        </w:rPr>
        <w:t>4</w:t>
      </w:r>
      <w:r w:rsidRPr="00CF13E0">
        <w:rPr>
          <w:lang w:eastAsia="zh-CN"/>
        </w:rPr>
        <w:t>).</w:t>
      </w:r>
    </w:p>
    <w:p w14:paraId="7D0E652E" w14:textId="1BF7A577" w:rsidR="003878B4" w:rsidRPr="00CF13E0" w:rsidRDefault="00BC42ED" w:rsidP="00ED1748">
      <w:pPr>
        <w:spacing w:line="480" w:lineRule="auto"/>
        <w:ind w:firstLine="720"/>
        <w:rPr>
          <w:lang w:eastAsia="zh-CN"/>
        </w:rPr>
      </w:pPr>
      <w:r w:rsidRPr="00E16F74">
        <w:rPr>
          <w:highlight w:val="yellow"/>
          <w:lang w:eastAsia="zh-CN"/>
        </w:rPr>
        <w:t xml:space="preserve">RQ1 questioned how negative facework would be associated with advice outcomes, while </w:t>
      </w:r>
      <w:r w:rsidR="1A01B603" w:rsidRPr="00E16F74">
        <w:rPr>
          <w:highlight w:val="yellow"/>
          <w:lang w:eastAsia="zh-CN"/>
        </w:rPr>
        <w:t xml:space="preserve">H2 proposed positive facework would be </w:t>
      </w:r>
      <w:r w:rsidR="00277010" w:rsidRPr="00E16F74">
        <w:rPr>
          <w:highlight w:val="yellow"/>
          <w:lang w:eastAsia="zh-CN"/>
        </w:rPr>
        <w:t xml:space="preserve">positively </w:t>
      </w:r>
      <w:r w:rsidR="1A01B603" w:rsidRPr="00E16F74">
        <w:rPr>
          <w:highlight w:val="yellow"/>
          <w:lang w:eastAsia="zh-CN"/>
        </w:rPr>
        <w:t>associated with outcome ratings.</w:t>
      </w:r>
      <w:r w:rsidR="1A01B603" w:rsidRPr="00CF13E0">
        <w:rPr>
          <w:lang w:eastAsia="zh-CN"/>
        </w:rPr>
        <w:t xml:space="preserve"> Negative facework was positively linked to evaluation of advice quality (</w:t>
      </w:r>
      <w:r w:rsidR="000A0F3E" w:rsidRPr="00CF13E0">
        <w:rPr>
          <w:iCs/>
        </w:rPr>
        <w:t>β</w:t>
      </w:r>
      <w:r w:rsidR="000A0F3E" w:rsidRPr="00CF13E0">
        <w:rPr>
          <w:lang w:eastAsia="zh-CN"/>
        </w:rPr>
        <w:t xml:space="preserve"> = .18</w:t>
      </w:r>
      <w:r w:rsidR="1A01B603" w:rsidRPr="00CF13E0">
        <w:rPr>
          <w:lang w:eastAsia="zh-CN"/>
        </w:rPr>
        <w:t xml:space="preserve">, </w:t>
      </w:r>
      <w:r w:rsidR="004B53DC" w:rsidRPr="00CF13E0">
        <w:rPr>
          <w:i/>
          <w:iCs/>
          <w:lang w:eastAsia="zh-CN"/>
        </w:rPr>
        <w:t>p</w:t>
      </w:r>
      <w:r w:rsidR="004B53DC" w:rsidRPr="00CF13E0">
        <w:rPr>
          <w:lang w:eastAsia="zh-CN"/>
        </w:rPr>
        <w:t xml:space="preserve"> = .01</w:t>
      </w:r>
      <w:r w:rsidR="1A01B603" w:rsidRPr="00CF13E0">
        <w:rPr>
          <w:lang w:eastAsia="zh-CN"/>
        </w:rPr>
        <w:t xml:space="preserve">), but not the other three outcome variables. Higher ratings of positive facework </w:t>
      </w:r>
      <w:r w:rsidR="009E29C4">
        <w:rPr>
          <w:lang w:eastAsia="zh-CN"/>
        </w:rPr>
        <w:t>were</w:t>
      </w:r>
      <w:r w:rsidR="009E29C4" w:rsidRPr="00CF13E0">
        <w:rPr>
          <w:lang w:eastAsia="zh-CN"/>
        </w:rPr>
        <w:t xml:space="preserve"> </w:t>
      </w:r>
      <w:r w:rsidR="1A01B603" w:rsidRPr="00CF13E0">
        <w:rPr>
          <w:lang w:eastAsia="zh-CN"/>
        </w:rPr>
        <w:t>associated with higher ratings of advice quality (</w:t>
      </w:r>
      <w:r w:rsidR="000A0F3E" w:rsidRPr="00CF13E0">
        <w:rPr>
          <w:iCs/>
        </w:rPr>
        <w:t>β</w:t>
      </w:r>
      <w:r w:rsidR="000A0F3E" w:rsidRPr="00CF13E0">
        <w:rPr>
          <w:lang w:eastAsia="zh-CN"/>
        </w:rPr>
        <w:t xml:space="preserve"> = .3</w:t>
      </w:r>
      <w:r w:rsidR="000456A3">
        <w:rPr>
          <w:lang w:eastAsia="zh-CN"/>
        </w:rPr>
        <w:t>9</w:t>
      </w:r>
      <w:r w:rsidR="1A01B603" w:rsidRPr="00CF13E0">
        <w:rPr>
          <w:lang w:eastAsia="zh-CN"/>
        </w:rPr>
        <w:t xml:space="preserve">, </w:t>
      </w:r>
      <w:r w:rsidR="1A01B603" w:rsidRPr="00CF13E0">
        <w:rPr>
          <w:i/>
          <w:iCs/>
          <w:lang w:eastAsia="zh-CN"/>
        </w:rPr>
        <w:t>p</w:t>
      </w:r>
      <w:r w:rsidR="000A0F3E" w:rsidRPr="00CF13E0">
        <w:rPr>
          <w:lang w:eastAsia="zh-CN"/>
        </w:rPr>
        <w:t xml:space="preserve"> &lt; .001),</w:t>
      </w:r>
      <w:r w:rsidR="1A01B603" w:rsidRPr="00CF13E0">
        <w:rPr>
          <w:lang w:eastAsia="zh-CN"/>
        </w:rPr>
        <w:t xml:space="preserve"> </w:t>
      </w:r>
      <w:r w:rsidR="000A0F3E" w:rsidRPr="00CF13E0">
        <w:rPr>
          <w:lang w:eastAsia="zh-CN"/>
        </w:rPr>
        <w:t>facilitation of coping (</w:t>
      </w:r>
      <w:r w:rsidR="000A0F3E" w:rsidRPr="00CF13E0">
        <w:rPr>
          <w:iCs/>
        </w:rPr>
        <w:t>β</w:t>
      </w:r>
      <w:r w:rsidR="000A0F3E" w:rsidRPr="00CF13E0">
        <w:rPr>
          <w:lang w:eastAsia="zh-CN"/>
        </w:rPr>
        <w:t xml:space="preserve"> = .3</w:t>
      </w:r>
      <w:r w:rsidR="000456A3">
        <w:rPr>
          <w:lang w:eastAsia="zh-CN"/>
        </w:rPr>
        <w:t>9</w:t>
      </w:r>
      <w:r w:rsidR="1A01B603" w:rsidRPr="00CF13E0">
        <w:rPr>
          <w:lang w:eastAsia="zh-CN"/>
        </w:rPr>
        <w:t xml:space="preserve">, </w:t>
      </w:r>
      <w:r w:rsidR="1A01B603" w:rsidRPr="00CF13E0">
        <w:rPr>
          <w:i/>
          <w:iCs/>
          <w:lang w:eastAsia="zh-CN"/>
        </w:rPr>
        <w:t>p</w:t>
      </w:r>
      <w:r w:rsidR="1A01B603" w:rsidRPr="00CF13E0">
        <w:rPr>
          <w:lang w:eastAsia="zh-CN"/>
        </w:rPr>
        <w:t xml:space="preserve"> &lt; .001)</w:t>
      </w:r>
      <w:r w:rsidR="000A0F3E" w:rsidRPr="00CF13E0">
        <w:rPr>
          <w:lang w:eastAsia="zh-CN"/>
        </w:rPr>
        <w:t xml:space="preserve">, </w:t>
      </w:r>
      <w:r w:rsidR="002F0D02" w:rsidRPr="00CF13E0">
        <w:rPr>
          <w:lang w:eastAsia="zh-CN"/>
        </w:rPr>
        <w:t xml:space="preserve">intention to implement the advice (albeit marginally, </w:t>
      </w:r>
      <w:r w:rsidR="002F0D02" w:rsidRPr="00CF13E0">
        <w:rPr>
          <w:iCs/>
        </w:rPr>
        <w:t>β</w:t>
      </w:r>
      <w:r w:rsidR="002F0D02" w:rsidRPr="00CF13E0">
        <w:rPr>
          <w:lang w:eastAsia="zh-CN"/>
        </w:rPr>
        <w:t xml:space="preserve"> = .15, </w:t>
      </w:r>
      <w:r w:rsidR="002F0D02" w:rsidRPr="00CF13E0">
        <w:rPr>
          <w:i/>
          <w:iCs/>
          <w:lang w:eastAsia="zh-CN"/>
        </w:rPr>
        <w:t>p</w:t>
      </w:r>
      <w:r w:rsidR="002F0D02" w:rsidRPr="00CF13E0">
        <w:rPr>
          <w:lang w:eastAsia="zh-CN"/>
        </w:rPr>
        <w:t xml:space="preserve"> = .08),</w:t>
      </w:r>
      <w:r w:rsidR="00213ECF" w:rsidRPr="00CF13E0">
        <w:rPr>
          <w:lang w:eastAsia="zh-CN"/>
        </w:rPr>
        <w:t xml:space="preserve"> </w:t>
      </w:r>
      <w:r w:rsidR="000A0F3E" w:rsidRPr="00CF13E0">
        <w:rPr>
          <w:lang w:eastAsia="zh-CN"/>
        </w:rPr>
        <w:t>and impact on PA (</w:t>
      </w:r>
      <w:r w:rsidR="000A0F3E" w:rsidRPr="00CF13E0">
        <w:rPr>
          <w:iCs/>
        </w:rPr>
        <w:t>β</w:t>
      </w:r>
      <w:r w:rsidR="000A0F3E" w:rsidRPr="00CF13E0">
        <w:rPr>
          <w:lang w:eastAsia="zh-CN"/>
        </w:rPr>
        <w:t xml:space="preserve"> = .2</w:t>
      </w:r>
      <w:r w:rsidR="000456A3">
        <w:rPr>
          <w:lang w:eastAsia="zh-CN"/>
        </w:rPr>
        <w:t>1</w:t>
      </w:r>
      <w:r w:rsidR="000A0F3E" w:rsidRPr="00CF13E0">
        <w:rPr>
          <w:lang w:eastAsia="zh-CN"/>
        </w:rPr>
        <w:t xml:space="preserve">, </w:t>
      </w:r>
      <w:r w:rsidR="002E25F6" w:rsidRPr="00CF13E0">
        <w:rPr>
          <w:i/>
          <w:iCs/>
          <w:lang w:eastAsia="zh-CN"/>
        </w:rPr>
        <w:t>p</w:t>
      </w:r>
      <w:r w:rsidR="002E25F6" w:rsidRPr="00CF13E0">
        <w:rPr>
          <w:lang w:eastAsia="zh-CN"/>
        </w:rPr>
        <w:t xml:space="preserve"> = .0</w:t>
      </w:r>
      <w:r w:rsidR="000456A3">
        <w:rPr>
          <w:lang w:eastAsia="zh-CN"/>
        </w:rPr>
        <w:t>4</w:t>
      </w:r>
      <w:r w:rsidR="000A0F3E" w:rsidRPr="00CF13E0">
        <w:rPr>
          <w:lang w:eastAsia="zh-CN"/>
        </w:rPr>
        <w:t>)</w:t>
      </w:r>
      <w:r w:rsidR="1A01B603" w:rsidRPr="00CF13E0">
        <w:rPr>
          <w:lang w:eastAsia="zh-CN"/>
        </w:rPr>
        <w:t xml:space="preserve">. </w:t>
      </w:r>
    </w:p>
    <w:p w14:paraId="7D96E3FB" w14:textId="77B9204B" w:rsidR="0002317A" w:rsidRPr="00CF13E0" w:rsidRDefault="0002317A" w:rsidP="00ED1748">
      <w:pPr>
        <w:spacing w:line="480" w:lineRule="auto"/>
        <w:rPr>
          <w:lang w:eastAsia="zh-CN"/>
        </w:rPr>
      </w:pPr>
      <w:r w:rsidRPr="00CF13E0">
        <w:rPr>
          <w:lang w:eastAsia="zh-CN"/>
        </w:rPr>
        <w:tab/>
        <w:t>RQ</w:t>
      </w:r>
      <w:r w:rsidR="00C304AE">
        <w:rPr>
          <w:lang w:eastAsia="zh-CN"/>
        </w:rPr>
        <w:t>2</w:t>
      </w:r>
      <w:r w:rsidRPr="00CF13E0">
        <w:rPr>
          <w:lang w:eastAsia="zh-CN"/>
        </w:rPr>
        <w:t xml:space="preserve"> inquired whether obligation would moderate associations between message features </w:t>
      </w:r>
      <w:r w:rsidR="00BD43B6" w:rsidRPr="00CF13E0">
        <w:rPr>
          <w:lang w:eastAsia="zh-CN"/>
        </w:rPr>
        <w:t>evaluat</w:t>
      </w:r>
      <w:r w:rsidR="00BD43B6">
        <w:rPr>
          <w:lang w:eastAsia="zh-CN"/>
        </w:rPr>
        <w:t>ion</w:t>
      </w:r>
      <w:r w:rsidR="00BD43B6" w:rsidRPr="00CF13E0">
        <w:rPr>
          <w:lang w:eastAsia="zh-CN"/>
        </w:rPr>
        <w:t xml:space="preserve"> </w:t>
      </w:r>
      <w:r w:rsidRPr="00CF13E0">
        <w:rPr>
          <w:lang w:eastAsia="zh-CN"/>
        </w:rPr>
        <w:t>and four advi</w:t>
      </w:r>
      <w:r w:rsidR="00867C28">
        <w:rPr>
          <w:lang w:eastAsia="zh-CN"/>
        </w:rPr>
        <w:t>ce</w:t>
      </w:r>
      <w:r w:rsidRPr="00CF13E0">
        <w:rPr>
          <w:lang w:eastAsia="zh-CN"/>
        </w:rPr>
        <w:t xml:space="preserve"> outcomes. </w:t>
      </w:r>
      <w:r w:rsidR="0025760F" w:rsidRPr="00CF13E0">
        <w:rPr>
          <w:lang w:eastAsia="zh-CN"/>
        </w:rPr>
        <w:t xml:space="preserve">Interaction terms were created by multiplying mean-centered variables. Each interaction term was individually added to the </w:t>
      </w:r>
      <w:r w:rsidR="00C34913">
        <w:rPr>
          <w:lang w:eastAsia="zh-CN"/>
        </w:rPr>
        <w:t>path model</w:t>
      </w:r>
      <w:r w:rsidR="0025760F" w:rsidRPr="00CF13E0">
        <w:rPr>
          <w:lang w:eastAsia="zh-CN"/>
        </w:rPr>
        <w:t xml:space="preserve"> and a total of five moderated models were tested using </w:t>
      </w:r>
      <w:proofErr w:type="spellStart"/>
      <w:r w:rsidR="0025760F" w:rsidRPr="00CF13E0">
        <w:rPr>
          <w:i/>
          <w:iCs/>
          <w:lang w:eastAsia="zh-CN"/>
        </w:rPr>
        <w:t>lavaan</w:t>
      </w:r>
      <w:proofErr w:type="spellEnd"/>
      <w:r w:rsidR="0025760F" w:rsidRPr="00CF13E0">
        <w:rPr>
          <w:lang w:eastAsia="zh-CN"/>
        </w:rPr>
        <w:t xml:space="preserve"> in R. </w:t>
      </w:r>
      <w:r w:rsidRPr="00CF13E0">
        <w:rPr>
          <w:lang w:eastAsia="zh-CN"/>
        </w:rPr>
        <w:t xml:space="preserve">Of the 20 examined interaction terms (i.e., five for each of the four outcome variables), only one </w:t>
      </w:r>
      <w:r w:rsidR="00812E56" w:rsidRPr="00CF13E0">
        <w:rPr>
          <w:lang w:eastAsia="zh-CN"/>
        </w:rPr>
        <w:t>was</w:t>
      </w:r>
      <w:r w:rsidRPr="00CF13E0">
        <w:rPr>
          <w:lang w:eastAsia="zh-CN"/>
        </w:rPr>
        <w:t xml:space="preserve"> statistically significant.</w:t>
      </w:r>
      <w:r w:rsidR="00FA19B5">
        <w:rPr>
          <w:vertAlign w:val="superscript"/>
          <w:lang w:eastAsia="zh-CN"/>
        </w:rPr>
        <w:t>3</w:t>
      </w:r>
      <w:r w:rsidR="008D3EA8" w:rsidRPr="00CF13E0">
        <w:rPr>
          <w:lang w:eastAsia="zh-CN"/>
        </w:rPr>
        <w:t xml:space="preserve"> </w:t>
      </w:r>
      <w:r w:rsidR="00502519">
        <w:rPr>
          <w:lang w:eastAsia="zh-CN"/>
        </w:rPr>
        <w:t xml:space="preserve">H1 and </w:t>
      </w:r>
      <w:r w:rsidR="005B6B62" w:rsidRPr="00CF13E0">
        <w:rPr>
          <w:lang w:eastAsia="zh-CN"/>
        </w:rPr>
        <w:t xml:space="preserve">H2 </w:t>
      </w:r>
      <w:r w:rsidR="00502519">
        <w:rPr>
          <w:lang w:eastAsia="zh-CN"/>
        </w:rPr>
        <w:t>were</w:t>
      </w:r>
      <w:r w:rsidR="005B6B62" w:rsidRPr="00CF13E0">
        <w:rPr>
          <w:lang w:eastAsia="zh-CN"/>
        </w:rPr>
        <w:t xml:space="preserve"> partially supported</w:t>
      </w:r>
      <w:r w:rsidR="00FA19B5">
        <w:rPr>
          <w:vertAlign w:val="superscript"/>
          <w:lang w:eastAsia="zh-CN"/>
        </w:rPr>
        <w:t>4</w:t>
      </w:r>
      <w:r w:rsidR="00652045">
        <w:rPr>
          <w:lang w:eastAsia="zh-CN"/>
        </w:rPr>
        <w:t xml:space="preserve"> and</w:t>
      </w:r>
      <w:r w:rsidR="00652045" w:rsidRPr="00652045">
        <w:rPr>
          <w:lang w:eastAsia="zh-CN"/>
        </w:rPr>
        <w:t xml:space="preserve"> </w:t>
      </w:r>
      <w:r w:rsidR="00652045">
        <w:rPr>
          <w:lang w:eastAsia="zh-CN"/>
        </w:rPr>
        <w:t>RQ</w:t>
      </w:r>
      <w:r w:rsidR="00D33202">
        <w:rPr>
          <w:lang w:eastAsia="zh-CN"/>
        </w:rPr>
        <w:t>2</w:t>
      </w:r>
      <w:r w:rsidR="00652045">
        <w:rPr>
          <w:lang w:eastAsia="zh-CN"/>
        </w:rPr>
        <w:t xml:space="preserve"> was answered</w:t>
      </w:r>
      <w:r w:rsidR="00A13378">
        <w:rPr>
          <w:lang w:eastAsia="zh-CN"/>
        </w:rPr>
        <w:t>: obligation</w:t>
      </w:r>
      <w:r w:rsidR="004764BC">
        <w:rPr>
          <w:lang w:eastAsia="zh-CN"/>
        </w:rPr>
        <w:t xml:space="preserve"> </w:t>
      </w:r>
      <w:r w:rsidR="008D12BE">
        <w:rPr>
          <w:lang w:eastAsia="zh-CN"/>
        </w:rPr>
        <w:t>was not a</w:t>
      </w:r>
      <w:r w:rsidR="00A13378">
        <w:rPr>
          <w:lang w:eastAsia="zh-CN"/>
        </w:rPr>
        <w:t xml:space="preserve"> moderat</w:t>
      </w:r>
      <w:r w:rsidR="008D12BE">
        <w:rPr>
          <w:lang w:eastAsia="zh-CN"/>
        </w:rPr>
        <w:t>or</w:t>
      </w:r>
      <w:r w:rsidR="009173DB">
        <w:rPr>
          <w:lang w:eastAsia="zh-CN"/>
        </w:rPr>
        <w:t>.</w:t>
      </w:r>
    </w:p>
    <w:p w14:paraId="2C4C8A3A" w14:textId="4F865AA2" w:rsidR="003878B4" w:rsidRPr="00CF13E0" w:rsidRDefault="00CD7DB0" w:rsidP="00340C08">
      <w:pPr>
        <w:pStyle w:val="Heading2"/>
        <w:spacing w:line="480" w:lineRule="auto"/>
      </w:pPr>
      <w:r w:rsidRPr="00CF13E0">
        <w:t xml:space="preserve">Advisor Characteristics, </w:t>
      </w:r>
      <w:r w:rsidR="00440044" w:rsidRPr="00CF13E0">
        <w:t>Receptiveness</w:t>
      </w:r>
      <w:r w:rsidRPr="00CF13E0">
        <w:t xml:space="preserve">, and </w:t>
      </w:r>
      <w:r w:rsidR="00440044" w:rsidRPr="00CF13E0">
        <w:t xml:space="preserve">Message </w:t>
      </w:r>
      <w:r w:rsidR="00877DF2" w:rsidRPr="00CF13E0">
        <w:t>Features</w:t>
      </w:r>
    </w:p>
    <w:p w14:paraId="4F0CC62E" w14:textId="5CD782E3" w:rsidR="00FA53AD" w:rsidRPr="00CF13E0" w:rsidRDefault="1A01B603" w:rsidP="00ED1748">
      <w:pPr>
        <w:spacing w:line="480" w:lineRule="auto"/>
        <w:ind w:firstLine="720"/>
        <w:rPr>
          <w:lang w:eastAsia="zh-CN"/>
        </w:rPr>
      </w:pPr>
      <w:r w:rsidRPr="00C50DC9">
        <w:rPr>
          <w:highlight w:val="yellow"/>
          <w:lang w:eastAsia="zh-CN"/>
        </w:rPr>
        <w:t xml:space="preserve">H3 predicted that </w:t>
      </w:r>
      <w:r w:rsidR="00440044" w:rsidRPr="00C50DC9">
        <w:rPr>
          <w:highlight w:val="yellow"/>
          <w:lang w:eastAsia="zh-CN"/>
        </w:rPr>
        <w:t>recipien</w:t>
      </w:r>
      <w:r w:rsidR="00527030" w:rsidRPr="00C50DC9">
        <w:rPr>
          <w:highlight w:val="yellow"/>
          <w:lang w:eastAsia="zh-CN"/>
        </w:rPr>
        <w:t xml:space="preserve">t-evaluated parental expertise and </w:t>
      </w:r>
      <w:r w:rsidR="00440044" w:rsidRPr="00C50DC9">
        <w:rPr>
          <w:highlight w:val="yellow"/>
          <w:lang w:eastAsia="zh-CN"/>
        </w:rPr>
        <w:t xml:space="preserve">parent-child relationship satisfaction would be </w:t>
      </w:r>
      <w:r w:rsidR="00B949D5" w:rsidRPr="00C50DC9">
        <w:rPr>
          <w:highlight w:val="yellow"/>
          <w:lang w:eastAsia="zh-CN"/>
        </w:rPr>
        <w:t xml:space="preserve">positively </w:t>
      </w:r>
      <w:r w:rsidR="00440044" w:rsidRPr="00C50DC9">
        <w:rPr>
          <w:highlight w:val="yellow"/>
          <w:lang w:eastAsia="zh-CN"/>
        </w:rPr>
        <w:t xml:space="preserve">associated with </w:t>
      </w:r>
      <w:r w:rsidR="003F116A" w:rsidRPr="00C50DC9">
        <w:rPr>
          <w:highlight w:val="yellow"/>
          <w:lang w:eastAsia="zh-CN"/>
        </w:rPr>
        <w:t>the five advice message feature evaluations</w:t>
      </w:r>
      <w:r w:rsidR="00924D7C" w:rsidRPr="00C50DC9">
        <w:rPr>
          <w:highlight w:val="yellow"/>
          <w:lang w:eastAsia="zh-CN"/>
        </w:rPr>
        <w:t xml:space="preserve">, and that these </w:t>
      </w:r>
      <w:r w:rsidR="00D416AE">
        <w:rPr>
          <w:highlight w:val="yellow"/>
          <w:lang w:eastAsia="zh-CN"/>
        </w:rPr>
        <w:t xml:space="preserve">associations </w:t>
      </w:r>
      <w:r w:rsidR="00924D7C" w:rsidRPr="00C50DC9">
        <w:rPr>
          <w:highlight w:val="yellow"/>
          <w:lang w:eastAsia="zh-CN"/>
        </w:rPr>
        <w:t>would be</w:t>
      </w:r>
      <w:r w:rsidR="00527030" w:rsidRPr="00C50DC9">
        <w:rPr>
          <w:highlight w:val="yellow"/>
          <w:lang w:eastAsia="zh-CN"/>
        </w:rPr>
        <w:t xml:space="preserve"> mediated through advice </w:t>
      </w:r>
      <w:r w:rsidR="00A50381" w:rsidRPr="00C50DC9">
        <w:rPr>
          <w:highlight w:val="yellow"/>
          <w:lang w:eastAsia="zh-CN"/>
        </w:rPr>
        <w:t>receptiveness</w:t>
      </w:r>
      <w:r w:rsidR="00527030" w:rsidRPr="00CF13E0">
        <w:rPr>
          <w:lang w:eastAsia="zh-CN"/>
        </w:rPr>
        <w:t xml:space="preserve">. </w:t>
      </w:r>
      <w:r w:rsidR="009C6B98" w:rsidRPr="00CF13E0">
        <w:rPr>
          <w:lang w:eastAsia="zh-CN"/>
        </w:rPr>
        <w:t xml:space="preserve">Ratings of parental expertise and relationship satisfaction </w:t>
      </w:r>
      <w:r w:rsidR="00E06DAF" w:rsidRPr="00CF13E0">
        <w:rPr>
          <w:lang w:eastAsia="zh-CN"/>
        </w:rPr>
        <w:t>were positively assoc</w:t>
      </w:r>
      <w:r w:rsidR="0007568B" w:rsidRPr="00CF13E0">
        <w:rPr>
          <w:lang w:eastAsia="zh-CN"/>
        </w:rPr>
        <w:t xml:space="preserve">iated with recipient receptiveness, </w:t>
      </w:r>
      <w:r w:rsidR="00F6504E" w:rsidRPr="00CF13E0">
        <w:rPr>
          <w:lang w:eastAsia="zh-CN"/>
        </w:rPr>
        <w:lastRenderedPageBreak/>
        <w:t xml:space="preserve">and receptiveness was positively associated with </w:t>
      </w:r>
      <w:r w:rsidR="00013BA4">
        <w:rPr>
          <w:lang w:eastAsia="zh-CN"/>
        </w:rPr>
        <w:t>three</w:t>
      </w:r>
      <w:r w:rsidR="00F6504E" w:rsidRPr="00CF13E0">
        <w:rPr>
          <w:lang w:eastAsia="zh-CN"/>
        </w:rPr>
        <w:t xml:space="preserve"> advice message feature evaluations (</w:t>
      </w:r>
      <w:r w:rsidR="00432242">
        <w:rPr>
          <w:lang w:eastAsia="zh-CN"/>
        </w:rPr>
        <w:t xml:space="preserve">excluding feasibility and </w:t>
      </w:r>
      <w:r w:rsidR="00AD78DD">
        <w:rPr>
          <w:lang w:eastAsia="zh-CN"/>
        </w:rPr>
        <w:t>absence of limitation</w:t>
      </w:r>
      <w:r w:rsidR="00F67A34">
        <w:rPr>
          <w:lang w:eastAsia="zh-CN"/>
        </w:rPr>
        <w:t xml:space="preserve">s, </w:t>
      </w:r>
      <w:r w:rsidR="00F6504E" w:rsidRPr="00CF13E0">
        <w:rPr>
          <w:lang w:eastAsia="zh-CN"/>
        </w:rPr>
        <w:t xml:space="preserve">see Table </w:t>
      </w:r>
      <w:r w:rsidR="009B7425" w:rsidRPr="00CF13E0">
        <w:rPr>
          <w:lang w:eastAsia="zh-CN"/>
        </w:rPr>
        <w:t xml:space="preserve">2). </w:t>
      </w:r>
      <w:r w:rsidR="00D757F5" w:rsidRPr="00CF13E0">
        <w:rPr>
          <w:lang w:eastAsia="zh-CN"/>
        </w:rPr>
        <w:t>Mediation analyses were conducted in R by computing bias-corrected bootstrapped confidence intervals (CIs) with 1000 random samples.</w:t>
      </w:r>
      <w:r w:rsidR="00D757F5">
        <w:rPr>
          <w:lang w:eastAsia="zh-CN"/>
        </w:rPr>
        <w:t xml:space="preserve"> </w:t>
      </w:r>
      <w:r w:rsidR="00D85E57" w:rsidRPr="00CF13E0">
        <w:rPr>
          <w:lang w:eastAsia="zh-CN"/>
        </w:rPr>
        <w:t>Re</w:t>
      </w:r>
      <w:r w:rsidR="00966F1F" w:rsidRPr="00CF13E0">
        <w:rPr>
          <w:lang w:eastAsia="zh-CN"/>
        </w:rPr>
        <w:t xml:space="preserve">ceptiveness </w:t>
      </w:r>
      <w:r w:rsidR="009B5B6C" w:rsidRPr="00CF13E0">
        <w:rPr>
          <w:lang w:eastAsia="zh-CN"/>
        </w:rPr>
        <w:t xml:space="preserve">mediated the </w:t>
      </w:r>
      <w:r w:rsidR="0052313D" w:rsidRPr="00CF13E0">
        <w:rPr>
          <w:lang w:eastAsia="zh-CN"/>
        </w:rPr>
        <w:t xml:space="preserve">effects between </w:t>
      </w:r>
      <w:r w:rsidR="00FF4B76" w:rsidRPr="00CF13E0">
        <w:rPr>
          <w:lang w:eastAsia="zh-CN"/>
        </w:rPr>
        <w:t xml:space="preserve">parental expertise </w:t>
      </w:r>
      <w:r w:rsidR="00F3306B" w:rsidRPr="00CF13E0">
        <w:rPr>
          <w:lang w:eastAsia="zh-CN"/>
        </w:rPr>
        <w:t>and negative facework</w:t>
      </w:r>
      <w:r w:rsidR="00767A11" w:rsidRPr="00CF13E0">
        <w:rPr>
          <w:lang w:eastAsia="zh-CN"/>
        </w:rPr>
        <w:t xml:space="preserve"> </w:t>
      </w:r>
      <w:r w:rsidR="00767A11" w:rsidRPr="00CF13E0">
        <w:rPr>
          <w:iCs/>
        </w:rPr>
        <w:t>(β</w:t>
      </w:r>
      <w:r w:rsidR="00767A11" w:rsidRPr="00CF13E0">
        <w:rPr>
          <w:lang w:eastAsia="zh-CN"/>
        </w:rPr>
        <w:t xml:space="preserve"> = .0</w:t>
      </w:r>
      <w:r w:rsidR="00025F88">
        <w:rPr>
          <w:lang w:eastAsia="zh-CN"/>
        </w:rPr>
        <w:t>9</w:t>
      </w:r>
      <w:r w:rsidR="00767A11" w:rsidRPr="00CF13E0">
        <w:rPr>
          <w:iCs/>
        </w:rPr>
        <w:t>, [95% CI = .0</w:t>
      </w:r>
      <w:r w:rsidR="00025F88">
        <w:rPr>
          <w:iCs/>
        </w:rPr>
        <w:t>3</w:t>
      </w:r>
      <w:r w:rsidR="00767A11" w:rsidRPr="00CF13E0">
        <w:rPr>
          <w:iCs/>
        </w:rPr>
        <w:t>, .15])</w:t>
      </w:r>
      <w:r w:rsidR="00F3306B" w:rsidRPr="00CF13E0">
        <w:rPr>
          <w:lang w:eastAsia="zh-CN"/>
        </w:rPr>
        <w:t>, positive facework</w:t>
      </w:r>
      <w:r w:rsidR="00767A11" w:rsidRPr="00CF13E0">
        <w:rPr>
          <w:lang w:eastAsia="zh-CN"/>
        </w:rPr>
        <w:t xml:space="preserve"> </w:t>
      </w:r>
      <w:r w:rsidR="00767A11" w:rsidRPr="00CF13E0">
        <w:rPr>
          <w:iCs/>
        </w:rPr>
        <w:t>(β</w:t>
      </w:r>
      <w:r w:rsidR="00767A11" w:rsidRPr="00CF13E0">
        <w:rPr>
          <w:lang w:eastAsia="zh-CN"/>
        </w:rPr>
        <w:t xml:space="preserve"> = .11</w:t>
      </w:r>
      <w:r w:rsidR="00767A11" w:rsidRPr="00CF13E0">
        <w:rPr>
          <w:iCs/>
        </w:rPr>
        <w:t>, [95% CI = .05, .15])</w:t>
      </w:r>
      <w:r w:rsidR="00F3306B" w:rsidRPr="00CF13E0">
        <w:rPr>
          <w:lang w:eastAsia="zh-CN"/>
        </w:rPr>
        <w:t>, and efficacy</w:t>
      </w:r>
      <w:r w:rsidR="00284265" w:rsidRPr="00CF13E0">
        <w:rPr>
          <w:lang w:eastAsia="zh-CN"/>
        </w:rPr>
        <w:t xml:space="preserve"> </w:t>
      </w:r>
      <w:r w:rsidR="00284265" w:rsidRPr="00CF13E0">
        <w:rPr>
          <w:iCs/>
        </w:rPr>
        <w:t>(β</w:t>
      </w:r>
      <w:r w:rsidR="00284265" w:rsidRPr="00CF13E0">
        <w:rPr>
          <w:lang w:eastAsia="zh-CN"/>
        </w:rPr>
        <w:t xml:space="preserve"> = .11</w:t>
      </w:r>
      <w:r w:rsidR="00284265" w:rsidRPr="00CF13E0">
        <w:rPr>
          <w:iCs/>
        </w:rPr>
        <w:t>, [95% CI = .0</w:t>
      </w:r>
      <w:r w:rsidR="00025F88">
        <w:rPr>
          <w:iCs/>
        </w:rPr>
        <w:t>4</w:t>
      </w:r>
      <w:r w:rsidR="00284265" w:rsidRPr="00CF13E0">
        <w:rPr>
          <w:iCs/>
        </w:rPr>
        <w:t>, .1</w:t>
      </w:r>
      <w:r w:rsidR="00025F88">
        <w:rPr>
          <w:iCs/>
        </w:rPr>
        <w:t>5</w:t>
      </w:r>
      <w:r w:rsidR="00284265" w:rsidRPr="00CF13E0">
        <w:rPr>
          <w:iCs/>
        </w:rPr>
        <w:t>])</w:t>
      </w:r>
      <w:r w:rsidR="00F3306B" w:rsidRPr="00CF13E0">
        <w:rPr>
          <w:lang w:eastAsia="zh-CN"/>
        </w:rPr>
        <w:t xml:space="preserve">. </w:t>
      </w:r>
      <w:r w:rsidR="00235372" w:rsidRPr="00CF13E0">
        <w:rPr>
          <w:lang w:eastAsia="zh-CN"/>
        </w:rPr>
        <w:t xml:space="preserve">Similarly, </w:t>
      </w:r>
      <w:r w:rsidR="00BB76A7" w:rsidRPr="00CF13E0">
        <w:rPr>
          <w:lang w:eastAsia="zh-CN"/>
        </w:rPr>
        <w:t>rec</w:t>
      </w:r>
      <w:r w:rsidR="005215BB" w:rsidRPr="00CF13E0">
        <w:rPr>
          <w:lang w:eastAsia="zh-CN"/>
        </w:rPr>
        <w:t>eptiveness mediated the effects between relational satisfaction and negative facework</w:t>
      </w:r>
      <w:r w:rsidR="00A579C9" w:rsidRPr="00CF13E0">
        <w:rPr>
          <w:lang w:eastAsia="zh-CN"/>
        </w:rPr>
        <w:t xml:space="preserve"> </w:t>
      </w:r>
      <w:r w:rsidR="00A579C9" w:rsidRPr="00CF13E0">
        <w:rPr>
          <w:iCs/>
        </w:rPr>
        <w:t>(β</w:t>
      </w:r>
      <w:r w:rsidR="00A579C9" w:rsidRPr="00CF13E0">
        <w:rPr>
          <w:lang w:eastAsia="zh-CN"/>
        </w:rPr>
        <w:t xml:space="preserve"> = .05</w:t>
      </w:r>
      <w:r w:rsidR="00A579C9" w:rsidRPr="00CF13E0">
        <w:rPr>
          <w:iCs/>
        </w:rPr>
        <w:t>, [95% CI = .01, .07])</w:t>
      </w:r>
      <w:r w:rsidR="005215BB" w:rsidRPr="00CF13E0">
        <w:rPr>
          <w:lang w:eastAsia="zh-CN"/>
        </w:rPr>
        <w:t>, positive facework</w:t>
      </w:r>
      <w:r w:rsidR="00767A11" w:rsidRPr="00CF13E0">
        <w:rPr>
          <w:lang w:eastAsia="zh-CN"/>
        </w:rPr>
        <w:t xml:space="preserve"> </w:t>
      </w:r>
      <w:r w:rsidR="00767A11" w:rsidRPr="00CF13E0">
        <w:rPr>
          <w:iCs/>
        </w:rPr>
        <w:t>(β</w:t>
      </w:r>
      <w:r w:rsidR="00767A11" w:rsidRPr="00CF13E0">
        <w:rPr>
          <w:lang w:eastAsia="zh-CN"/>
        </w:rPr>
        <w:t xml:space="preserve"> = .06</w:t>
      </w:r>
      <w:r w:rsidR="00767A11" w:rsidRPr="00CF13E0">
        <w:rPr>
          <w:iCs/>
        </w:rPr>
        <w:t>, [95% CI = .01, .07])</w:t>
      </w:r>
      <w:r w:rsidR="005215BB" w:rsidRPr="00CF13E0">
        <w:rPr>
          <w:lang w:eastAsia="zh-CN"/>
        </w:rPr>
        <w:t>, and efficacy</w:t>
      </w:r>
      <w:r w:rsidR="00284265" w:rsidRPr="00CF13E0">
        <w:rPr>
          <w:lang w:eastAsia="zh-CN"/>
        </w:rPr>
        <w:t xml:space="preserve"> (</w:t>
      </w:r>
      <w:r w:rsidR="00284265" w:rsidRPr="00CF13E0">
        <w:rPr>
          <w:iCs/>
        </w:rPr>
        <w:t>β</w:t>
      </w:r>
      <w:r w:rsidR="00284265" w:rsidRPr="00CF13E0">
        <w:rPr>
          <w:lang w:eastAsia="zh-CN"/>
        </w:rPr>
        <w:t xml:space="preserve"> = .0</w:t>
      </w:r>
      <w:r w:rsidR="0070350C">
        <w:rPr>
          <w:lang w:eastAsia="zh-CN"/>
        </w:rPr>
        <w:t>6</w:t>
      </w:r>
      <w:r w:rsidR="00284265" w:rsidRPr="00CF13E0">
        <w:rPr>
          <w:iCs/>
        </w:rPr>
        <w:t>, [95% CI = .01, .08])</w:t>
      </w:r>
      <w:r w:rsidR="005215BB" w:rsidRPr="00CF13E0">
        <w:rPr>
          <w:lang w:eastAsia="zh-CN"/>
        </w:rPr>
        <w:t>.</w:t>
      </w:r>
      <w:r w:rsidR="0086542E" w:rsidRPr="00CF13E0">
        <w:rPr>
          <w:lang w:eastAsia="zh-CN"/>
        </w:rPr>
        <w:t xml:space="preserve"> </w:t>
      </w:r>
      <w:r w:rsidR="001658EF">
        <w:rPr>
          <w:lang w:eastAsia="zh-CN"/>
        </w:rPr>
        <w:t>In addition to</w:t>
      </w:r>
      <w:r w:rsidR="002D7526" w:rsidRPr="00CF13E0">
        <w:rPr>
          <w:lang w:eastAsia="zh-CN"/>
        </w:rPr>
        <w:t xml:space="preserve"> </w:t>
      </w:r>
      <w:r w:rsidR="00DE7E24" w:rsidRPr="00CF13E0">
        <w:rPr>
          <w:lang w:eastAsia="zh-CN"/>
        </w:rPr>
        <w:t xml:space="preserve">mediated effects, </w:t>
      </w:r>
      <w:r w:rsidR="00F92495" w:rsidRPr="00CF13E0">
        <w:rPr>
          <w:lang w:eastAsia="zh-CN"/>
        </w:rPr>
        <w:t xml:space="preserve">parent expertise </w:t>
      </w:r>
      <w:r w:rsidR="002C5CF4" w:rsidRPr="00CF13E0">
        <w:rPr>
          <w:lang w:eastAsia="zh-CN"/>
        </w:rPr>
        <w:t xml:space="preserve">was directly associated </w:t>
      </w:r>
      <w:r w:rsidR="001563DD">
        <w:rPr>
          <w:lang w:eastAsia="zh-CN"/>
        </w:rPr>
        <w:t xml:space="preserve">with </w:t>
      </w:r>
      <w:r w:rsidR="002F2EB1" w:rsidRPr="00CF13E0">
        <w:rPr>
          <w:lang w:eastAsia="zh-CN"/>
        </w:rPr>
        <w:t xml:space="preserve">negative </w:t>
      </w:r>
      <w:r w:rsidR="00E40E5E" w:rsidRPr="00CF13E0">
        <w:rPr>
          <w:lang w:eastAsia="zh-CN"/>
        </w:rPr>
        <w:t xml:space="preserve">facework, </w:t>
      </w:r>
      <w:r w:rsidR="002F2EB1" w:rsidRPr="00CF13E0">
        <w:rPr>
          <w:lang w:eastAsia="zh-CN"/>
        </w:rPr>
        <w:t>positive facework</w:t>
      </w:r>
      <w:r w:rsidR="00F562A2">
        <w:rPr>
          <w:lang w:eastAsia="zh-CN"/>
        </w:rPr>
        <w:t>,</w:t>
      </w:r>
      <w:r w:rsidR="002F2EB1" w:rsidRPr="00CF13E0">
        <w:rPr>
          <w:lang w:eastAsia="zh-CN"/>
        </w:rPr>
        <w:t xml:space="preserve"> and </w:t>
      </w:r>
      <w:r w:rsidR="008244EA" w:rsidRPr="00CF13E0">
        <w:rPr>
          <w:lang w:eastAsia="zh-CN"/>
        </w:rPr>
        <w:t>efficacy</w:t>
      </w:r>
      <w:r w:rsidR="00473A61">
        <w:rPr>
          <w:lang w:eastAsia="zh-CN"/>
        </w:rPr>
        <w:t>;</w:t>
      </w:r>
      <w:r w:rsidR="008244EA" w:rsidRPr="00CF13E0">
        <w:rPr>
          <w:lang w:eastAsia="zh-CN"/>
        </w:rPr>
        <w:t xml:space="preserve"> and </w:t>
      </w:r>
      <w:r w:rsidR="00586DEB" w:rsidRPr="00CF13E0">
        <w:rPr>
          <w:lang w:eastAsia="zh-CN"/>
        </w:rPr>
        <w:t xml:space="preserve">relational satisfaction was directly associated with </w:t>
      </w:r>
      <w:r w:rsidR="009E4032" w:rsidRPr="00CF13E0">
        <w:rPr>
          <w:lang w:eastAsia="zh-CN"/>
        </w:rPr>
        <w:t xml:space="preserve">all five message feature evaluations (see Table 2). </w:t>
      </w:r>
      <w:r w:rsidR="00FD6223" w:rsidRPr="00CF13E0">
        <w:rPr>
          <w:lang w:eastAsia="zh-CN"/>
        </w:rPr>
        <w:t>A</w:t>
      </w:r>
      <w:r w:rsidR="00FD6223" w:rsidRPr="00CF13E0">
        <w:rPr>
          <w:iCs/>
        </w:rPr>
        <w:t xml:space="preserve">ssociations between relationship satisfaction </w:t>
      </w:r>
      <w:r w:rsidR="00826C4C">
        <w:rPr>
          <w:iCs/>
        </w:rPr>
        <w:t>or</w:t>
      </w:r>
      <w:r w:rsidR="00FD6223" w:rsidRPr="00CF13E0">
        <w:rPr>
          <w:iCs/>
        </w:rPr>
        <w:t xml:space="preserve"> parental expertise and feasibility or absence of limitation</w:t>
      </w:r>
      <w:r w:rsidR="00C1061F">
        <w:rPr>
          <w:iCs/>
        </w:rPr>
        <w:t>s</w:t>
      </w:r>
      <w:r w:rsidR="00FD6223" w:rsidRPr="00CF13E0">
        <w:rPr>
          <w:iCs/>
        </w:rPr>
        <w:t xml:space="preserve"> were not significantly mediated through receptiveness.</w:t>
      </w:r>
      <w:r w:rsidR="00093914" w:rsidRPr="00CF13E0">
        <w:rPr>
          <w:lang w:eastAsia="zh-CN"/>
        </w:rPr>
        <w:t xml:space="preserve"> </w:t>
      </w:r>
      <w:r w:rsidR="003D28D6" w:rsidRPr="00CF13E0">
        <w:rPr>
          <w:iCs/>
        </w:rPr>
        <w:t>H3 was partially supported.</w:t>
      </w:r>
    </w:p>
    <w:p w14:paraId="312905E6" w14:textId="01C5C11D" w:rsidR="00FA53AD" w:rsidRPr="00CF13E0" w:rsidRDefault="00586957" w:rsidP="00ED1748">
      <w:pPr>
        <w:pStyle w:val="Heading2"/>
        <w:spacing w:line="480" w:lineRule="auto"/>
      </w:pPr>
      <w:r>
        <w:t>Ratings of the Advice Situation</w:t>
      </w:r>
      <w:r w:rsidR="00FA53AD" w:rsidRPr="00CF13E0">
        <w:t xml:space="preserve"> and Advice Outcomes</w:t>
      </w:r>
    </w:p>
    <w:p w14:paraId="71432534" w14:textId="3695351D" w:rsidR="000809AB" w:rsidRPr="00CF13E0" w:rsidRDefault="0068689B" w:rsidP="00ED1748">
      <w:pPr>
        <w:spacing w:line="480" w:lineRule="auto"/>
        <w:ind w:firstLine="720"/>
        <w:rPr>
          <w:lang w:eastAsia="zh-CN"/>
        </w:rPr>
      </w:pPr>
      <w:r w:rsidRPr="00CF13E0">
        <w:rPr>
          <w:lang w:eastAsia="zh-CN"/>
        </w:rPr>
        <w:t>RQ</w:t>
      </w:r>
      <w:r w:rsidR="00E52C20">
        <w:rPr>
          <w:lang w:eastAsia="zh-CN"/>
        </w:rPr>
        <w:t>3</w:t>
      </w:r>
      <w:r w:rsidRPr="00CF13E0">
        <w:rPr>
          <w:lang w:eastAsia="zh-CN"/>
        </w:rPr>
        <w:t xml:space="preserve"> asked </w:t>
      </w:r>
      <w:r w:rsidR="00AD003E" w:rsidRPr="00CF13E0">
        <w:rPr>
          <w:lang w:eastAsia="zh-CN"/>
        </w:rPr>
        <w:t>whether</w:t>
      </w:r>
      <w:r w:rsidRPr="00CF13E0">
        <w:rPr>
          <w:lang w:eastAsia="zh-CN"/>
        </w:rPr>
        <w:t xml:space="preserve"> parental expertise, parent-child relationship satisfaction, and receptiveness </w:t>
      </w:r>
      <w:r w:rsidR="00915424" w:rsidRPr="00CF13E0">
        <w:rPr>
          <w:lang w:eastAsia="zh-CN"/>
        </w:rPr>
        <w:t>were</w:t>
      </w:r>
      <w:r w:rsidRPr="00CF13E0">
        <w:rPr>
          <w:lang w:eastAsia="zh-CN"/>
        </w:rPr>
        <w:t xml:space="preserve"> directly associated with advice outcomes. </w:t>
      </w:r>
      <w:r w:rsidR="004A5C6B" w:rsidRPr="00CF13E0">
        <w:rPr>
          <w:lang w:eastAsia="zh-CN"/>
        </w:rPr>
        <w:t>As reported earlier, the model includ</w:t>
      </w:r>
      <w:r w:rsidR="006D2B7D">
        <w:rPr>
          <w:lang w:eastAsia="zh-CN"/>
        </w:rPr>
        <w:t>ing</w:t>
      </w:r>
      <w:r w:rsidR="004A5C6B" w:rsidRPr="00CF13E0">
        <w:rPr>
          <w:lang w:eastAsia="zh-CN"/>
        </w:rPr>
        <w:t xml:space="preserve"> </w:t>
      </w:r>
      <w:r w:rsidR="00C1061F" w:rsidRPr="00CF13E0">
        <w:rPr>
          <w:lang w:eastAsia="zh-CN"/>
        </w:rPr>
        <w:t xml:space="preserve">direct associations </w:t>
      </w:r>
      <w:r w:rsidR="004A5C6B" w:rsidRPr="00CF13E0">
        <w:rPr>
          <w:lang w:eastAsia="zh-CN"/>
        </w:rPr>
        <w:t xml:space="preserve">fit significantly better than the model excluding direct associations. </w:t>
      </w:r>
      <w:r w:rsidR="00747A61" w:rsidRPr="00CF13E0">
        <w:rPr>
          <w:lang w:eastAsia="zh-CN"/>
        </w:rPr>
        <w:t xml:space="preserve">Parental expertise was not directly </w:t>
      </w:r>
      <w:r w:rsidR="00C600CB">
        <w:rPr>
          <w:lang w:eastAsia="zh-CN"/>
        </w:rPr>
        <w:t>associated with</w:t>
      </w:r>
      <w:r w:rsidR="00747A61" w:rsidRPr="00CF13E0">
        <w:rPr>
          <w:lang w:eastAsia="zh-CN"/>
        </w:rPr>
        <w:t xml:space="preserve"> any advice outcomes in the model.</w:t>
      </w:r>
      <w:r w:rsidR="00747A61">
        <w:rPr>
          <w:lang w:eastAsia="zh-CN"/>
        </w:rPr>
        <w:t xml:space="preserve"> </w:t>
      </w:r>
      <w:r w:rsidR="00BB0CC6">
        <w:rPr>
          <w:lang w:eastAsia="zh-CN"/>
        </w:rPr>
        <w:t>R</w:t>
      </w:r>
      <w:r w:rsidR="00731F62" w:rsidRPr="00CF13E0">
        <w:rPr>
          <w:lang w:eastAsia="zh-CN"/>
        </w:rPr>
        <w:t>ecipient-evaluated parent-child relationship satisfaction was positively associated with advice quality (</w:t>
      </w:r>
      <w:r w:rsidR="00731F62" w:rsidRPr="00CF13E0">
        <w:rPr>
          <w:iCs/>
        </w:rPr>
        <w:t>β</w:t>
      </w:r>
      <w:r w:rsidR="00731F62" w:rsidRPr="00CF13E0">
        <w:rPr>
          <w:lang w:eastAsia="zh-CN"/>
        </w:rPr>
        <w:t xml:space="preserve"> = .19, </w:t>
      </w:r>
      <w:r w:rsidR="00DF5C90" w:rsidRPr="00CF13E0">
        <w:rPr>
          <w:i/>
          <w:iCs/>
          <w:lang w:eastAsia="zh-CN"/>
        </w:rPr>
        <w:t>p</w:t>
      </w:r>
      <w:r w:rsidR="00DF5C90" w:rsidRPr="00CF13E0">
        <w:rPr>
          <w:lang w:eastAsia="zh-CN"/>
        </w:rPr>
        <w:t xml:space="preserve"> = .001</w:t>
      </w:r>
      <w:r w:rsidR="00731F62" w:rsidRPr="00CF13E0">
        <w:rPr>
          <w:lang w:eastAsia="zh-CN"/>
        </w:rPr>
        <w:t xml:space="preserve">). </w:t>
      </w:r>
      <w:r w:rsidR="00910EA5">
        <w:rPr>
          <w:lang w:eastAsia="zh-CN"/>
        </w:rPr>
        <w:t>A</w:t>
      </w:r>
      <w:r w:rsidR="00910EA5" w:rsidRPr="00CF13E0">
        <w:rPr>
          <w:lang w:eastAsia="zh-CN"/>
        </w:rPr>
        <w:t>dvice receptiveness was directly associated with all four advice outcomes: advice quality (</w:t>
      </w:r>
      <w:r w:rsidR="00910EA5" w:rsidRPr="00CF13E0">
        <w:rPr>
          <w:iCs/>
        </w:rPr>
        <w:t>β</w:t>
      </w:r>
      <w:r w:rsidR="00910EA5" w:rsidRPr="00CF13E0">
        <w:rPr>
          <w:lang w:eastAsia="zh-CN"/>
        </w:rPr>
        <w:t xml:space="preserve"> = .11, </w:t>
      </w:r>
      <w:r w:rsidR="00910EA5" w:rsidRPr="00CF13E0">
        <w:rPr>
          <w:i/>
          <w:iCs/>
          <w:lang w:eastAsia="zh-CN"/>
        </w:rPr>
        <w:t>p</w:t>
      </w:r>
      <w:r w:rsidR="00910EA5" w:rsidRPr="00CF13E0">
        <w:rPr>
          <w:lang w:eastAsia="zh-CN"/>
        </w:rPr>
        <w:t xml:space="preserve"> = .01), facilitation of coping (</w:t>
      </w:r>
      <w:r w:rsidR="00910EA5" w:rsidRPr="00CF13E0">
        <w:rPr>
          <w:iCs/>
        </w:rPr>
        <w:t>β</w:t>
      </w:r>
      <w:r w:rsidR="00910EA5" w:rsidRPr="00CF13E0">
        <w:rPr>
          <w:lang w:eastAsia="zh-CN"/>
        </w:rPr>
        <w:t xml:space="preserve"> = .21, </w:t>
      </w:r>
      <w:r w:rsidR="00910EA5" w:rsidRPr="00CF13E0">
        <w:rPr>
          <w:i/>
          <w:iCs/>
          <w:lang w:eastAsia="zh-CN"/>
        </w:rPr>
        <w:t>p</w:t>
      </w:r>
      <w:r w:rsidR="00910EA5" w:rsidRPr="00CF13E0">
        <w:rPr>
          <w:lang w:eastAsia="zh-CN"/>
        </w:rPr>
        <w:t xml:space="preserve"> = .0</w:t>
      </w:r>
      <w:r w:rsidR="00D25F7F">
        <w:rPr>
          <w:lang w:eastAsia="zh-CN"/>
        </w:rPr>
        <w:t>1</w:t>
      </w:r>
      <w:r w:rsidR="00910EA5" w:rsidRPr="00CF13E0">
        <w:rPr>
          <w:lang w:eastAsia="zh-CN"/>
        </w:rPr>
        <w:t>), intent to implement (</w:t>
      </w:r>
      <w:r w:rsidR="00910EA5" w:rsidRPr="00CF13E0">
        <w:rPr>
          <w:iCs/>
        </w:rPr>
        <w:t>β</w:t>
      </w:r>
      <w:r w:rsidR="00910EA5" w:rsidRPr="00CF13E0">
        <w:rPr>
          <w:lang w:eastAsia="zh-CN"/>
        </w:rPr>
        <w:t xml:space="preserve"> = .19, </w:t>
      </w:r>
      <w:r w:rsidR="00910EA5" w:rsidRPr="00CF13E0">
        <w:rPr>
          <w:i/>
          <w:iCs/>
          <w:lang w:eastAsia="zh-CN"/>
        </w:rPr>
        <w:t>p</w:t>
      </w:r>
      <w:r w:rsidR="00910EA5" w:rsidRPr="00CF13E0">
        <w:rPr>
          <w:lang w:eastAsia="zh-CN"/>
        </w:rPr>
        <w:t xml:space="preserve"> = .01), and impact on PA (</w:t>
      </w:r>
      <w:r w:rsidR="00910EA5" w:rsidRPr="00CF13E0">
        <w:rPr>
          <w:iCs/>
        </w:rPr>
        <w:t>β</w:t>
      </w:r>
      <w:r w:rsidR="00910EA5" w:rsidRPr="00CF13E0">
        <w:rPr>
          <w:lang w:eastAsia="zh-CN"/>
        </w:rPr>
        <w:t xml:space="preserve"> = .29, </w:t>
      </w:r>
      <w:r w:rsidR="00910EA5" w:rsidRPr="00CF13E0">
        <w:rPr>
          <w:i/>
          <w:iCs/>
          <w:lang w:eastAsia="zh-CN"/>
        </w:rPr>
        <w:t>p</w:t>
      </w:r>
      <w:r w:rsidR="00910EA5" w:rsidRPr="00CF13E0">
        <w:rPr>
          <w:lang w:eastAsia="zh-CN"/>
        </w:rPr>
        <w:t xml:space="preserve"> &lt; .001).</w:t>
      </w:r>
      <w:r w:rsidR="00F46BFE">
        <w:rPr>
          <w:lang w:eastAsia="zh-CN"/>
        </w:rPr>
        <w:t xml:space="preserve"> </w:t>
      </w:r>
    </w:p>
    <w:p w14:paraId="72FC5E2C" w14:textId="7C4C4687" w:rsidR="00B9691F" w:rsidRPr="00904CAA" w:rsidRDefault="1A01B603" w:rsidP="00340C08">
      <w:pPr>
        <w:pStyle w:val="Heading2"/>
        <w:spacing w:line="480" w:lineRule="auto"/>
      </w:pPr>
      <w:r w:rsidRPr="00904CAA">
        <w:t>Supplemental Analysis</w:t>
      </w:r>
      <w:r w:rsidR="002B73B5" w:rsidRPr="00904CAA">
        <w:t xml:space="preserve">: Considering </w:t>
      </w:r>
      <w:r w:rsidR="00F30BD8" w:rsidRPr="00904CAA">
        <w:t>Message Features</w:t>
      </w:r>
    </w:p>
    <w:p w14:paraId="741DB696" w14:textId="51D46A4B" w:rsidR="009432A6" w:rsidRPr="00CF13E0" w:rsidRDefault="00C3181D" w:rsidP="00340C08">
      <w:pPr>
        <w:spacing w:line="480" w:lineRule="auto"/>
        <w:ind w:firstLine="720"/>
      </w:pPr>
      <w:r w:rsidRPr="00CF13E0">
        <w:lastRenderedPageBreak/>
        <w:t xml:space="preserve">The ART propositions </w:t>
      </w:r>
      <w:r w:rsidR="00BA3C28" w:rsidRPr="00CF13E0">
        <w:t xml:space="preserve">tested in the </w:t>
      </w:r>
      <w:r w:rsidR="002A2D9B">
        <w:t xml:space="preserve">current </w:t>
      </w:r>
      <w:r w:rsidR="00BA3C28" w:rsidRPr="00CF13E0">
        <w:t xml:space="preserve">hypotheses </w:t>
      </w:r>
      <w:r w:rsidR="001C6CA2">
        <w:t>were</w:t>
      </w:r>
      <w:r w:rsidRPr="00CF13E0">
        <w:t xml:space="preserve"> based on recipients’ </w:t>
      </w:r>
      <w:r w:rsidRPr="00DC2F38">
        <w:rPr>
          <w:iCs/>
        </w:rPr>
        <w:t>evaluations</w:t>
      </w:r>
      <w:r w:rsidRPr="00CF13E0">
        <w:rPr>
          <w:i/>
          <w:iCs/>
        </w:rPr>
        <w:t xml:space="preserve"> </w:t>
      </w:r>
      <w:r w:rsidR="00367D27">
        <w:t>and</w:t>
      </w:r>
      <w:r w:rsidRPr="00CF13E0">
        <w:t xml:space="preserve"> perceptions</w:t>
      </w:r>
      <w:r w:rsidRPr="00CF13E0">
        <w:rPr>
          <w:i/>
          <w:iCs/>
        </w:rPr>
        <w:t xml:space="preserve"> </w:t>
      </w:r>
      <w:r w:rsidRPr="00CF13E0">
        <w:t xml:space="preserve">of advice messages. Advice research with European American </w:t>
      </w:r>
      <w:r w:rsidR="005F27DB" w:rsidRPr="00CF13E0">
        <w:rPr>
          <w:lang w:eastAsia="zh-CN"/>
        </w:rPr>
        <w:t>participants</w:t>
      </w:r>
      <w:r w:rsidR="00DF5864" w:rsidRPr="00CF13E0">
        <w:rPr>
          <w:lang w:eastAsia="zh-CN"/>
        </w:rPr>
        <w:t xml:space="preserve"> </w:t>
      </w:r>
      <w:r w:rsidRPr="00CF13E0">
        <w:t xml:space="preserve">has </w:t>
      </w:r>
      <w:r w:rsidR="00BD1F61">
        <w:t xml:space="preserve">previously </w:t>
      </w:r>
      <w:r w:rsidRPr="00CF13E0">
        <w:t xml:space="preserve">demonstrated that advice messages with explicit message characteristics led recipients to evaluate these message features as present (Feng &amp; Burleson, 2008). For example, </w:t>
      </w:r>
      <w:r w:rsidR="00095C75">
        <w:t>ad</w:t>
      </w:r>
      <w:r w:rsidR="00A7357E">
        <w:t xml:space="preserve">vice that </w:t>
      </w:r>
      <w:r w:rsidRPr="00CF13E0">
        <w:t>explicit</w:t>
      </w:r>
      <w:r w:rsidR="00651836">
        <w:t xml:space="preserve">ly stated how </w:t>
      </w:r>
      <w:r w:rsidRPr="00CF13E0">
        <w:t>the advised solution solve</w:t>
      </w:r>
      <w:r w:rsidR="00455CCA">
        <w:t>d</w:t>
      </w:r>
      <w:r w:rsidRPr="00CF13E0">
        <w:t xml:space="preserve"> the problem</w:t>
      </w:r>
      <w:r w:rsidR="00455CCA">
        <w:t xml:space="preserve"> </w:t>
      </w:r>
      <w:r w:rsidRPr="00CF13E0">
        <w:t xml:space="preserve">led recipients to rate </w:t>
      </w:r>
      <w:r w:rsidR="0021528B">
        <w:t>the advice</w:t>
      </w:r>
      <w:r w:rsidRPr="00CF13E0">
        <w:t xml:space="preserve"> as higher in </w:t>
      </w:r>
      <w:r w:rsidR="000D3220">
        <w:t>efficacy</w:t>
      </w:r>
      <w:r w:rsidRPr="00CF13E0">
        <w:t xml:space="preserve"> (Feng &amp; Burleson, 2008). However, </w:t>
      </w:r>
      <w:r w:rsidR="00D5397B">
        <w:t>how</w:t>
      </w:r>
      <w:r w:rsidRPr="00CF13E0">
        <w:t xml:space="preserve"> message features </w:t>
      </w:r>
      <w:r w:rsidR="00D5397B">
        <w:t>drive</w:t>
      </w:r>
      <w:r w:rsidRPr="00CF13E0">
        <w:t xml:space="preserve"> perceptions may be culturally specific</w:t>
      </w:r>
      <w:r w:rsidR="00AF398E">
        <w:t xml:space="preserve">; for example, </w:t>
      </w:r>
      <w:r w:rsidRPr="00CF13E0">
        <w:t xml:space="preserve">cultural groups </w:t>
      </w:r>
      <w:r w:rsidR="00EA010D">
        <w:t>conceptualize</w:t>
      </w:r>
      <w:r w:rsidR="00233D77">
        <w:t xml:space="preserve"> </w:t>
      </w:r>
      <w:r w:rsidRPr="00CF13E0">
        <w:t xml:space="preserve">facework </w:t>
      </w:r>
      <w:r w:rsidR="00C804CC">
        <w:t xml:space="preserve">of advice messages </w:t>
      </w:r>
      <w:r w:rsidRPr="00CF13E0">
        <w:t xml:space="preserve">differently </w:t>
      </w:r>
      <w:r w:rsidR="00E73226">
        <w:t>(Feng &amp; Feng, 2018).</w:t>
      </w:r>
    </w:p>
    <w:p w14:paraId="521DAE8C" w14:textId="03A6B208" w:rsidR="00C3181D" w:rsidRDefault="00C3181D" w:rsidP="00E16F74">
      <w:pPr>
        <w:spacing w:line="480" w:lineRule="auto"/>
        <w:ind w:firstLine="720"/>
      </w:pPr>
      <w:r w:rsidRPr="00CF13E0">
        <w:t xml:space="preserve">To supplement our framing of advice as culturally-situated, we </w:t>
      </w:r>
      <w:r w:rsidR="00951967" w:rsidRPr="00CF13E0">
        <w:t>conducted</w:t>
      </w:r>
      <w:r w:rsidRPr="00CF13E0">
        <w:t xml:space="preserve"> </w:t>
      </w:r>
      <w:r w:rsidR="0045778A" w:rsidRPr="00CF13E0">
        <w:t xml:space="preserve">an </w:t>
      </w:r>
      <w:r w:rsidRPr="00CF13E0">
        <w:t xml:space="preserve">in-depth </w:t>
      </w:r>
      <w:r w:rsidR="00182EE2" w:rsidRPr="00CF13E0">
        <w:t xml:space="preserve">post-hoc </w:t>
      </w:r>
      <w:r w:rsidR="00D41177">
        <w:t xml:space="preserve">examination of </w:t>
      </w:r>
      <w:r w:rsidRPr="00CF13E0">
        <w:t>advice recipients’ open-ended recollections of the problems for which they received advice, the actual advice messages, and their reactions to the advice.</w:t>
      </w:r>
      <w:r w:rsidR="0099009F" w:rsidRPr="00CF13E0">
        <w:rPr>
          <w:vertAlign w:val="subscript"/>
        </w:rPr>
        <w:softHyphen/>
      </w:r>
      <w:r w:rsidR="0099009F" w:rsidRPr="00CF13E0">
        <w:softHyphen/>
      </w:r>
      <w:r w:rsidR="00693B70">
        <w:t xml:space="preserve"> </w:t>
      </w:r>
      <w:r w:rsidR="00E43400" w:rsidRPr="00CF13E0">
        <w:t xml:space="preserve">Because participant ratings of efficacy and positive facework were </w:t>
      </w:r>
      <w:r w:rsidR="00BE23F7">
        <w:t>the most frequent</w:t>
      </w:r>
      <w:r w:rsidR="004D5718">
        <w:t xml:space="preserve"> and strongest</w:t>
      </w:r>
      <w:r w:rsidR="001848AF">
        <w:rPr>
          <w:vertAlign w:val="superscript"/>
        </w:rPr>
        <w:t>4</w:t>
      </w:r>
      <w:r w:rsidR="00E7782A">
        <w:t xml:space="preserve"> </w:t>
      </w:r>
      <w:r w:rsidR="003267B4">
        <w:t xml:space="preserve">message feature evaluations </w:t>
      </w:r>
      <w:r w:rsidR="00A943CC">
        <w:t xml:space="preserve">associated with outcomes, </w:t>
      </w:r>
      <w:r w:rsidR="00E43400" w:rsidRPr="00CF13E0">
        <w:t xml:space="preserve">we </w:t>
      </w:r>
      <w:r w:rsidR="00282FE9" w:rsidRPr="00CF13E0">
        <w:t xml:space="preserve">focused on participant ratings of these two elements. </w:t>
      </w:r>
      <w:r w:rsidR="00313EFB" w:rsidRPr="00CF13E0">
        <w:t xml:space="preserve">Three authors </w:t>
      </w:r>
      <w:r w:rsidR="00011C01" w:rsidRPr="00CF13E0">
        <w:t xml:space="preserve">examined </w:t>
      </w:r>
      <w:r w:rsidR="0084249F">
        <w:t xml:space="preserve">the </w:t>
      </w:r>
      <w:r w:rsidR="00910044" w:rsidRPr="00CF13E0">
        <w:t>approximately</w:t>
      </w:r>
      <w:r w:rsidR="00B14816" w:rsidRPr="00CF13E0">
        <w:t xml:space="preserve"> 10% of participants </w:t>
      </w:r>
      <w:r w:rsidR="00936F93" w:rsidRPr="00CF13E0">
        <w:t>who rated efficacy the highest</w:t>
      </w:r>
      <w:r w:rsidR="00890D08" w:rsidRPr="00CF13E0">
        <w:t xml:space="preserve"> (i.e., rated </w:t>
      </w:r>
      <w:r w:rsidR="002D610E" w:rsidRPr="00CF13E0">
        <w:t xml:space="preserve">efficacy as </w:t>
      </w:r>
      <w:r w:rsidR="00890D08" w:rsidRPr="00CF13E0">
        <w:t xml:space="preserve">a 5 out of 5, </w:t>
      </w:r>
      <w:r w:rsidR="00890D08" w:rsidRPr="00CF13E0">
        <w:rPr>
          <w:i/>
        </w:rPr>
        <w:t xml:space="preserve">n </w:t>
      </w:r>
      <w:r w:rsidR="00890D08" w:rsidRPr="00CF13E0">
        <w:t>= 33)</w:t>
      </w:r>
      <w:r w:rsidR="00936F93" w:rsidRPr="00CF13E0">
        <w:t xml:space="preserve">, and </w:t>
      </w:r>
      <w:r w:rsidR="0021300F" w:rsidRPr="00CF13E0">
        <w:t xml:space="preserve">approximately </w:t>
      </w:r>
      <w:r w:rsidR="00936F93" w:rsidRPr="00CF13E0">
        <w:t>10% of participants who rated efficacy the lowest</w:t>
      </w:r>
      <w:r w:rsidR="008224A0" w:rsidRPr="00CF13E0">
        <w:t xml:space="preserve"> (i.e., rated </w:t>
      </w:r>
      <w:r w:rsidR="005C1D5E" w:rsidRPr="00CF13E0">
        <w:t>as 2.33 or lower</w:t>
      </w:r>
      <w:r w:rsidR="008224A0" w:rsidRPr="00CF13E0">
        <w:t xml:space="preserve">, </w:t>
      </w:r>
      <w:r w:rsidR="008224A0" w:rsidRPr="00CF13E0">
        <w:rPr>
          <w:i/>
        </w:rPr>
        <w:t xml:space="preserve">n </w:t>
      </w:r>
      <w:r w:rsidR="008224A0" w:rsidRPr="00CF13E0">
        <w:t xml:space="preserve">= </w:t>
      </w:r>
      <w:r w:rsidR="00AE1C9B" w:rsidRPr="00CF13E0">
        <w:t>24</w:t>
      </w:r>
      <w:r w:rsidR="008224A0" w:rsidRPr="00CF13E0">
        <w:t>)</w:t>
      </w:r>
      <w:r w:rsidR="00936F93" w:rsidRPr="00CF13E0">
        <w:t>. This process was then repeated for positive facework</w:t>
      </w:r>
      <w:r w:rsidR="00752C56" w:rsidRPr="00CF13E0">
        <w:t xml:space="preserve"> (i.e., rated </w:t>
      </w:r>
      <w:r w:rsidR="006F32A4" w:rsidRPr="00CF13E0">
        <w:t>positive face</w:t>
      </w:r>
      <w:r w:rsidR="008E3715" w:rsidRPr="00CF13E0">
        <w:t>work</w:t>
      </w:r>
      <w:r w:rsidR="00752C56" w:rsidRPr="00CF13E0">
        <w:t xml:space="preserve"> as a </w:t>
      </w:r>
      <w:r w:rsidR="00D767BE" w:rsidRPr="00CF13E0">
        <w:t>4.75</w:t>
      </w:r>
      <w:r w:rsidR="00752C56" w:rsidRPr="00CF13E0">
        <w:t xml:space="preserve"> out of 5</w:t>
      </w:r>
      <w:r w:rsidR="00D767BE" w:rsidRPr="00CF13E0">
        <w:t xml:space="preserve"> or higher</w:t>
      </w:r>
      <w:r w:rsidR="00752C56" w:rsidRPr="00CF13E0">
        <w:t xml:space="preserve">, </w:t>
      </w:r>
      <w:r w:rsidR="00752C56" w:rsidRPr="00CF13E0">
        <w:rPr>
          <w:i/>
        </w:rPr>
        <w:t xml:space="preserve">n </w:t>
      </w:r>
      <w:r w:rsidR="00752C56" w:rsidRPr="00CF13E0">
        <w:t xml:space="preserve">= </w:t>
      </w:r>
      <w:r w:rsidR="00D767BE" w:rsidRPr="00CF13E0">
        <w:t xml:space="preserve">27; and rated positive facework as a </w:t>
      </w:r>
      <w:r w:rsidR="00261EEA" w:rsidRPr="00CF13E0">
        <w:t>2.2</w:t>
      </w:r>
      <w:r w:rsidR="00D767BE" w:rsidRPr="00CF13E0">
        <w:t xml:space="preserve">5 </w:t>
      </w:r>
      <w:r w:rsidR="00261EEA" w:rsidRPr="00CF13E0">
        <w:t>or lower</w:t>
      </w:r>
      <w:r w:rsidR="00D767BE" w:rsidRPr="00CF13E0">
        <w:t xml:space="preserve">, </w:t>
      </w:r>
      <w:r w:rsidR="00D767BE" w:rsidRPr="00CF13E0">
        <w:rPr>
          <w:i/>
        </w:rPr>
        <w:t xml:space="preserve">n </w:t>
      </w:r>
      <w:r w:rsidR="00D767BE" w:rsidRPr="00CF13E0">
        <w:t>= 2</w:t>
      </w:r>
      <w:r w:rsidR="0041424C" w:rsidRPr="00CF13E0">
        <w:t>9</w:t>
      </w:r>
      <w:r w:rsidR="00752C56" w:rsidRPr="00CF13E0">
        <w:t>)</w:t>
      </w:r>
      <w:r w:rsidR="00936F93" w:rsidRPr="00CF13E0">
        <w:t xml:space="preserve">. </w:t>
      </w:r>
      <w:r w:rsidR="001413E5">
        <w:t>We</w:t>
      </w:r>
      <w:r w:rsidR="007115C6" w:rsidRPr="00CF13E0">
        <w:t xml:space="preserve"> used latent content coding (Babbie, 201</w:t>
      </w:r>
      <w:r w:rsidR="007F6854">
        <w:t>3</w:t>
      </w:r>
      <w:r w:rsidR="007115C6" w:rsidRPr="00CF13E0">
        <w:t xml:space="preserve">) </w:t>
      </w:r>
      <w:r w:rsidR="005D5258" w:rsidRPr="00CF13E0">
        <w:t xml:space="preserve">and coded </w:t>
      </w:r>
      <w:r w:rsidR="00014317" w:rsidRPr="00CF13E0">
        <w:t xml:space="preserve">in two rounds. </w:t>
      </w:r>
      <w:r w:rsidR="001413E5">
        <w:t>We</w:t>
      </w:r>
      <w:r w:rsidR="00DF67AA" w:rsidRPr="00CF13E0">
        <w:t xml:space="preserve"> first</w:t>
      </w:r>
      <w:r w:rsidR="00232697" w:rsidRPr="00CF13E0">
        <w:t xml:space="preserve"> independently</w:t>
      </w:r>
      <w:r w:rsidR="00014317" w:rsidRPr="00CF13E0">
        <w:t xml:space="preserve"> made initial notes </w:t>
      </w:r>
      <w:r w:rsidR="00437731" w:rsidRPr="00CF13E0">
        <w:t xml:space="preserve">(i.e., open coding) </w:t>
      </w:r>
      <w:r w:rsidR="00014317" w:rsidRPr="00CF13E0">
        <w:t xml:space="preserve">and </w:t>
      </w:r>
      <w:r w:rsidR="009104DD" w:rsidRPr="00CF13E0">
        <w:t xml:space="preserve">then created </w:t>
      </w:r>
      <w:r w:rsidR="00014317" w:rsidRPr="00CF13E0">
        <w:t>summative descriptions</w:t>
      </w:r>
      <w:r w:rsidR="00AB7CF7" w:rsidRPr="00CF13E0">
        <w:t xml:space="preserve"> (i.e., axial coding</w:t>
      </w:r>
      <w:r w:rsidR="00B34F50" w:rsidRPr="00CF13E0">
        <w:t xml:space="preserve">; </w:t>
      </w:r>
      <w:r w:rsidR="00C7579C" w:rsidRPr="00CF13E0">
        <w:t>Glaser &amp; Strauss, 1967)</w:t>
      </w:r>
      <w:r w:rsidR="00014317" w:rsidRPr="00CF13E0">
        <w:t xml:space="preserve">. </w:t>
      </w:r>
      <w:r w:rsidR="00C331BD">
        <w:t>We</w:t>
      </w:r>
      <w:r w:rsidR="003C2853" w:rsidRPr="00CF13E0">
        <w:t xml:space="preserve"> </w:t>
      </w:r>
      <w:r w:rsidR="001E1D68">
        <w:t xml:space="preserve">then </w:t>
      </w:r>
      <w:r w:rsidR="003C2853" w:rsidRPr="00CF13E0">
        <w:t xml:space="preserve">met to </w:t>
      </w:r>
      <w:r w:rsidR="00810BB8" w:rsidRPr="00CF13E0">
        <w:t>discuss</w:t>
      </w:r>
      <w:r w:rsidR="00AE00DC" w:rsidRPr="00CF13E0">
        <w:t xml:space="preserve">, </w:t>
      </w:r>
      <w:r w:rsidR="00810BB8" w:rsidRPr="00CF13E0">
        <w:t>synthesize</w:t>
      </w:r>
      <w:r w:rsidR="00AE00DC" w:rsidRPr="00CF13E0">
        <w:t>, and finalize</w:t>
      </w:r>
      <w:r w:rsidR="00810BB8" w:rsidRPr="00CF13E0">
        <w:t xml:space="preserve"> themes. </w:t>
      </w:r>
    </w:p>
    <w:p w14:paraId="5351E176" w14:textId="1D27B2C9" w:rsidR="00A959F1" w:rsidRPr="00CF13E0" w:rsidRDefault="00A959F1" w:rsidP="00C50DC9">
      <w:pPr>
        <w:spacing w:line="480" w:lineRule="auto"/>
        <w:ind w:firstLine="720"/>
      </w:pPr>
      <w:r w:rsidRPr="00CF13E0">
        <w:rPr>
          <w:b/>
          <w:bCs/>
        </w:rPr>
        <w:t>Efficacy.</w:t>
      </w:r>
      <w:r w:rsidRPr="00CF13E0">
        <w:t xml:space="preserve"> Three main themes emerged from </w:t>
      </w:r>
      <w:r w:rsidR="007057BA">
        <w:t xml:space="preserve">open-ended </w:t>
      </w:r>
      <w:r w:rsidRPr="00CF13E0">
        <w:t xml:space="preserve">responses </w:t>
      </w:r>
      <w:r w:rsidR="009C6520">
        <w:t>of</w:t>
      </w:r>
      <w:r w:rsidRPr="00CF13E0">
        <w:t xml:space="preserve"> participants who rated their parent’s advice as high or low in efficacy</w:t>
      </w:r>
      <w:r w:rsidR="009B5A62">
        <w:t xml:space="preserve"> (see Table 3 for participant quotes within </w:t>
      </w:r>
      <w:r w:rsidR="009B5A62">
        <w:lastRenderedPageBreak/>
        <w:t>each theme)</w:t>
      </w:r>
      <w:r w:rsidRPr="00CF13E0">
        <w:t xml:space="preserve">. The first </w:t>
      </w:r>
      <w:r>
        <w:t>apparent difference</w:t>
      </w:r>
      <w:r w:rsidRPr="00CF13E0">
        <w:t xml:space="preserve"> between advice rated highly efficacious </w:t>
      </w:r>
      <w:r>
        <w:t>or</w:t>
      </w:r>
      <w:r w:rsidRPr="00CF13E0">
        <w:t xml:space="preserve"> inefficacious was </w:t>
      </w:r>
      <w:r w:rsidRPr="00CF13E0">
        <w:rPr>
          <w:i/>
        </w:rPr>
        <w:t xml:space="preserve">whether participants felt there was a problem to solve. </w:t>
      </w:r>
      <w:r w:rsidRPr="00CF13E0">
        <w:t xml:space="preserve">Some participants who rated the advice as low in efficacy did not see their weight or health behaviors as problematic. In contrast, participants who reported </w:t>
      </w:r>
      <w:r w:rsidR="00F050A9" w:rsidRPr="00C45C56">
        <w:t>highly</w:t>
      </w:r>
      <w:r w:rsidR="00F050A9" w:rsidRPr="00CF13E0">
        <w:t xml:space="preserve"> efficacious</w:t>
      </w:r>
      <w:r w:rsidR="00F050A9">
        <w:t xml:space="preserve"> </w:t>
      </w:r>
      <w:r w:rsidRPr="00CF13E0">
        <w:t xml:space="preserve">advice </w:t>
      </w:r>
      <w:r>
        <w:t>recognized there was a problem</w:t>
      </w:r>
      <w:r w:rsidRPr="00CF13E0">
        <w:t xml:space="preserve"> and felt the advice was motivating </w:t>
      </w:r>
      <w:r>
        <w:t xml:space="preserve">or </w:t>
      </w:r>
      <w:r w:rsidRPr="00CF13E0">
        <w:t xml:space="preserve">helpful in solving the problem. Second, some participants indicated that </w:t>
      </w:r>
      <w:r w:rsidRPr="00CF13E0">
        <w:rPr>
          <w:i/>
        </w:rPr>
        <w:t>their need for independence caused them to consider the advice inefficacious</w:t>
      </w:r>
      <w:r w:rsidRPr="00CF13E0">
        <w:t xml:space="preserve">, which was sometimes coupled with the </w:t>
      </w:r>
      <w:r w:rsidR="000D0A32">
        <w:t>former</w:t>
      </w:r>
      <w:r w:rsidRPr="00CF13E0">
        <w:t xml:space="preserve"> theme of not thinking there was a problem. </w:t>
      </w:r>
    </w:p>
    <w:p w14:paraId="07435E96" w14:textId="70ED7F42" w:rsidR="00A959F1" w:rsidRPr="00CF13E0" w:rsidRDefault="00A959F1" w:rsidP="00C50DC9">
      <w:pPr>
        <w:spacing w:line="480" w:lineRule="auto"/>
        <w:ind w:firstLine="720"/>
      </w:pPr>
      <w:r w:rsidRPr="00CF13E0">
        <w:t xml:space="preserve">The </w:t>
      </w:r>
      <w:r>
        <w:t>third</w:t>
      </w:r>
      <w:r w:rsidRPr="00CF13E0">
        <w:t xml:space="preserve"> theme between highly efficacious and inefficacious advice was </w:t>
      </w:r>
      <w:r w:rsidRPr="00CF13E0">
        <w:rPr>
          <w:i/>
        </w:rPr>
        <w:t>whether the advice was vague or contained information</w:t>
      </w:r>
      <w:r>
        <w:rPr>
          <w:i/>
        </w:rPr>
        <w:t xml:space="preserve"> tailored to the individual</w:t>
      </w:r>
      <w:r w:rsidRPr="00CF13E0">
        <w:t>. Advice perceived as highly efficacious contained informational support that was often specific to the recipient’s problem. Some efficacious advice includ</w:t>
      </w:r>
      <w:r>
        <w:t>ed workout-specific information,</w:t>
      </w:r>
      <w:r w:rsidRPr="00CF13E0">
        <w:t xml:space="preserve"> specific health advice</w:t>
      </w:r>
      <w:r>
        <w:t xml:space="preserve"> (e.g., how to substitute a</w:t>
      </w:r>
      <w:r w:rsidR="00541BE4">
        <w:t>n</w:t>
      </w:r>
      <w:r>
        <w:t xml:space="preserve"> </w:t>
      </w:r>
      <w:r w:rsidR="00541BE4">
        <w:t>un</w:t>
      </w:r>
      <w:r>
        <w:t>healthy behavior for a healthy one)</w:t>
      </w:r>
      <w:r w:rsidRPr="00CF13E0">
        <w:t>, or how to overcome barriers. In contrast, advice rated inefficacious was sometimes directive without specific information about how the recipient could accomplish the advice</w:t>
      </w:r>
      <w:r>
        <w:t>,</w:t>
      </w:r>
      <w:r w:rsidRPr="00CF13E0">
        <w:t xml:space="preserve"> </w:t>
      </w:r>
      <w:r>
        <w:t>beyond what the recipient already knew</w:t>
      </w:r>
      <w:r w:rsidRPr="00CF13E0">
        <w:t xml:space="preserve">. Additionally, inefficacious advice did not seem tailored to participants’ unique problem or situation. </w:t>
      </w:r>
      <w:r w:rsidR="00336A14">
        <w:t>Recipients</w:t>
      </w:r>
      <w:r w:rsidRPr="00CF13E0">
        <w:t xml:space="preserve"> felt the advice ignored barriers and did not address their circumstances. A small portion of inefficacious advice was </w:t>
      </w:r>
      <w:r>
        <w:t xml:space="preserve">informational but </w:t>
      </w:r>
      <w:r w:rsidRPr="00CF13E0">
        <w:t>medically ill-advised (</w:t>
      </w:r>
      <w:r w:rsidR="00DC4772">
        <w:t xml:space="preserve">e.g., </w:t>
      </w:r>
      <w:r w:rsidRPr="00CF13E0">
        <w:t>“Workout or even become bulimic I don</w:t>
      </w:r>
      <w:r w:rsidR="00907A1C">
        <w:t>’</w:t>
      </w:r>
      <w:r w:rsidRPr="00CF13E0">
        <w:t>t care as long as you have a thigh gap”</w:t>
      </w:r>
      <w:r w:rsidR="00D779A7">
        <w:t xml:space="preserve"> -</w:t>
      </w:r>
      <w:r w:rsidR="00FA3BEC" w:rsidRPr="005F0AB3">
        <w:rPr>
          <w:i/>
        </w:rPr>
        <w:t>Female, 22</w:t>
      </w:r>
      <w:r w:rsidR="00D953B6">
        <w:rPr>
          <w:i/>
        </w:rPr>
        <w:t xml:space="preserve">, </w:t>
      </w:r>
      <w:r w:rsidR="00B45462">
        <w:t>#</w:t>
      </w:r>
      <w:r w:rsidR="00D779A7">
        <w:t>178</w:t>
      </w:r>
      <w:r w:rsidRPr="00CF13E0">
        <w:t xml:space="preserve">). </w:t>
      </w:r>
    </w:p>
    <w:p w14:paraId="7E4FB7FA" w14:textId="34C11140" w:rsidR="00A959F1" w:rsidRPr="00CF13E0" w:rsidRDefault="00A959F1" w:rsidP="00C50DC9">
      <w:pPr>
        <w:spacing w:line="480" w:lineRule="auto"/>
        <w:ind w:firstLine="720"/>
      </w:pPr>
      <w:r w:rsidRPr="00CF13E0">
        <w:rPr>
          <w:b/>
          <w:bCs/>
        </w:rPr>
        <w:t>Positive Facework.</w:t>
      </w:r>
      <w:r w:rsidRPr="00CF13E0">
        <w:t xml:space="preserve"> The main difference between low and high positive facework ratings was </w:t>
      </w:r>
      <w:r>
        <w:t>whether advice</w:t>
      </w:r>
      <w:r w:rsidRPr="00CF13E0">
        <w:rPr>
          <w:i/>
        </w:rPr>
        <w:t xml:space="preserve"> </w:t>
      </w:r>
      <w:r>
        <w:rPr>
          <w:i/>
        </w:rPr>
        <w:t>insulted,</w:t>
      </w:r>
      <w:r w:rsidRPr="00CF13E0">
        <w:rPr>
          <w:i/>
        </w:rPr>
        <w:t xml:space="preserve"> </w:t>
      </w:r>
      <w:r>
        <w:rPr>
          <w:i/>
        </w:rPr>
        <w:t>judged</w:t>
      </w:r>
      <w:r w:rsidRPr="00CF13E0">
        <w:rPr>
          <w:i/>
        </w:rPr>
        <w:t xml:space="preserve">, </w:t>
      </w:r>
      <w:r>
        <w:rPr>
          <w:i/>
        </w:rPr>
        <w:t>or</w:t>
      </w:r>
      <w:r w:rsidRPr="00CF13E0">
        <w:rPr>
          <w:i/>
        </w:rPr>
        <w:t xml:space="preserve"> shamed the recipient</w:t>
      </w:r>
      <w:r w:rsidR="00435B89">
        <w:rPr>
          <w:i/>
        </w:rPr>
        <w:t xml:space="preserve"> </w:t>
      </w:r>
      <w:r w:rsidR="00435B89">
        <w:t>(see Table 3)</w:t>
      </w:r>
      <w:r w:rsidRPr="00CF13E0">
        <w:t xml:space="preserve">. </w:t>
      </w:r>
      <w:r>
        <w:t>P</w:t>
      </w:r>
      <w:r w:rsidRPr="00CF13E0">
        <w:t xml:space="preserve">articipants who </w:t>
      </w:r>
      <w:r w:rsidR="003215EA">
        <w:t>evaluated</w:t>
      </w:r>
      <w:r w:rsidR="003215EA" w:rsidRPr="00CF13E0">
        <w:t xml:space="preserve"> </w:t>
      </w:r>
      <w:r w:rsidRPr="00CF13E0">
        <w:t xml:space="preserve">the advice </w:t>
      </w:r>
      <w:r w:rsidR="003215EA">
        <w:t>as</w:t>
      </w:r>
      <w:r w:rsidR="003215EA" w:rsidRPr="00CF13E0">
        <w:t xml:space="preserve"> </w:t>
      </w:r>
      <w:r w:rsidRPr="00CF13E0">
        <w:t>low in positive facework reported the advice included terms such as “ass</w:t>
      </w:r>
      <w:r>
        <w:t>,</w:t>
      </w:r>
      <w:r w:rsidRPr="00CF13E0">
        <w:t>” “gut</w:t>
      </w:r>
      <w:r>
        <w:t>,</w:t>
      </w:r>
      <w:r w:rsidRPr="00CF13E0">
        <w:t>” “butt</w:t>
      </w:r>
      <w:r>
        <w:t>,</w:t>
      </w:r>
      <w:r w:rsidRPr="00CF13E0">
        <w:t>” “chubby</w:t>
      </w:r>
      <w:r w:rsidR="006A2390">
        <w:t>,</w:t>
      </w:r>
      <w:r w:rsidRPr="00CF13E0">
        <w:t xml:space="preserve">” </w:t>
      </w:r>
      <w:r w:rsidR="00DF0911">
        <w:t>and</w:t>
      </w:r>
      <w:r w:rsidRPr="00CF13E0">
        <w:t xml:space="preserve"> “fat</w:t>
      </w:r>
      <w:r w:rsidR="00DD5DDB">
        <w:t>,</w:t>
      </w:r>
      <w:r w:rsidRPr="00CF13E0">
        <w:t>” including “fat cow</w:t>
      </w:r>
      <w:r>
        <w:t>,</w:t>
      </w:r>
      <w:r w:rsidRPr="00CF13E0">
        <w:t>” “fat girl</w:t>
      </w:r>
      <w:r>
        <w:t>,</w:t>
      </w:r>
      <w:r w:rsidRPr="00CF13E0">
        <w:t>” and “fatty</w:t>
      </w:r>
      <w:r>
        <w:t>.</w:t>
      </w:r>
      <w:r w:rsidRPr="00CF13E0">
        <w:t xml:space="preserve">” Advice </w:t>
      </w:r>
      <w:r w:rsidR="0094453B">
        <w:t xml:space="preserve">rated </w:t>
      </w:r>
      <w:r w:rsidR="00FF67BE">
        <w:t xml:space="preserve">low </w:t>
      </w:r>
      <w:r w:rsidRPr="00CF13E0">
        <w:t xml:space="preserve">in </w:t>
      </w:r>
      <w:r w:rsidR="00FF67BE">
        <w:t>positive facework</w:t>
      </w:r>
      <w:r w:rsidRPr="00CF13E0">
        <w:t xml:space="preserve"> that was not insulting still often included negative </w:t>
      </w:r>
      <w:r>
        <w:t xml:space="preserve">judgments of </w:t>
      </w:r>
      <w:r w:rsidRPr="00CF13E0">
        <w:lastRenderedPageBreak/>
        <w:t>physical appearance</w:t>
      </w:r>
      <w:r w:rsidR="0026347B">
        <w:t xml:space="preserve"> and indicated</w:t>
      </w:r>
      <w:r w:rsidRPr="00CF13E0">
        <w:t xml:space="preserve"> there was a certain ideal that participants should be trying to obtain. </w:t>
      </w:r>
      <w:r w:rsidR="003A1971" w:rsidRPr="003A1971">
        <w:rPr>
          <w:color w:val="222222"/>
          <w:highlight w:val="yellow"/>
          <w:shd w:val="clear" w:color="auto" w:fill="FFFFFF"/>
        </w:rPr>
        <w:t>Some advice shamed the recipients’ weight in the name of health</w:t>
      </w:r>
      <w:r w:rsidR="00E201DD">
        <w:rPr>
          <w:color w:val="222222"/>
          <w:highlight w:val="yellow"/>
          <w:shd w:val="clear" w:color="auto" w:fill="FFFFFF"/>
        </w:rPr>
        <w:t xml:space="preserve"> or indicated the participant’s appearance </w:t>
      </w:r>
      <w:r w:rsidR="000C7691">
        <w:rPr>
          <w:color w:val="222222"/>
          <w:highlight w:val="yellow"/>
          <w:shd w:val="clear" w:color="auto" w:fill="FFFFFF"/>
        </w:rPr>
        <w:t xml:space="preserve">would deter </w:t>
      </w:r>
      <w:r w:rsidR="003A1971" w:rsidRPr="003A1971">
        <w:rPr>
          <w:color w:val="222222"/>
          <w:highlight w:val="yellow"/>
          <w:shd w:val="clear" w:color="auto" w:fill="FFFFFF"/>
        </w:rPr>
        <w:t>romantic partner</w:t>
      </w:r>
      <w:r w:rsidR="000C7691">
        <w:rPr>
          <w:color w:val="222222"/>
          <w:highlight w:val="yellow"/>
          <w:shd w:val="clear" w:color="auto" w:fill="FFFFFF"/>
        </w:rPr>
        <w:t xml:space="preserve">s </w:t>
      </w:r>
      <w:r w:rsidR="00035950">
        <w:rPr>
          <w:color w:val="222222"/>
          <w:highlight w:val="yellow"/>
          <w:shd w:val="clear" w:color="auto" w:fill="FFFFFF"/>
        </w:rPr>
        <w:t>or</w:t>
      </w:r>
      <w:r w:rsidR="000C7691">
        <w:rPr>
          <w:color w:val="222222"/>
          <w:highlight w:val="yellow"/>
          <w:shd w:val="clear" w:color="auto" w:fill="FFFFFF"/>
        </w:rPr>
        <w:t xml:space="preserve"> </w:t>
      </w:r>
      <w:r w:rsidR="00CF6AF0">
        <w:rPr>
          <w:color w:val="222222"/>
          <w:highlight w:val="yellow"/>
          <w:shd w:val="clear" w:color="auto" w:fill="FFFFFF"/>
        </w:rPr>
        <w:t xml:space="preserve">embarrassed </w:t>
      </w:r>
      <w:r w:rsidR="00BD0670" w:rsidRPr="003A1971">
        <w:rPr>
          <w:color w:val="222222"/>
          <w:highlight w:val="yellow"/>
          <w:shd w:val="clear" w:color="auto" w:fill="FFFFFF"/>
        </w:rPr>
        <w:t>the parent</w:t>
      </w:r>
      <w:r w:rsidR="003A1971" w:rsidRPr="003A1971">
        <w:rPr>
          <w:color w:val="222222"/>
          <w:highlight w:val="yellow"/>
          <w:shd w:val="clear" w:color="auto" w:fill="FFFFFF"/>
        </w:rPr>
        <w:t>.</w:t>
      </w:r>
      <w:r>
        <w:t xml:space="preserve"> </w:t>
      </w:r>
      <w:r w:rsidRPr="00CF13E0">
        <w:t>Advice rated highly for positive facework noticeably did not contain words that indicated judgment of physical appearance. Most high</w:t>
      </w:r>
      <w:r>
        <w:t>-rated</w:t>
      </w:r>
      <w:r w:rsidRPr="00CF13E0">
        <w:t xml:space="preserve"> positive facework advice was bald-on-record (i.e., explicit, not containing facework; Goldsmith &amp; MacGeorge, 2000) and included directives su</w:t>
      </w:r>
      <w:r>
        <w:t>ch as “you should” or “you need</w:t>
      </w:r>
      <w:r w:rsidRPr="00CF13E0">
        <w:t>.</w:t>
      </w:r>
      <w:r>
        <w:t>”</w:t>
      </w:r>
      <w:r w:rsidRPr="00CF13E0">
        <w:t xml:space="preserve"> Much of the bald-on-record advice centered on specific health or exercise issues, and recipients often indicated they needed or wanted advice on this </w:t>
      </w:r>
      <w:r>
        <w:t>topic</w:t>
      </w:r>
      <w:r w:rsidRPr="00CF13E0">
        <w:t xml:space="preserve">. Advice that included </w:t>
      </w:r>
      <w:r>
        <w:t xml:space="preserve">positive facework elements—such as </w:t>
      </w:r>
      <w:r w:rsidR="003275B3">
        <w:t>overt</w:t>
      </w:r>
      <w:r w:rsidR="003275B3" w:rsidRPr="00CF13E0">
        <w:t xml:space="preserve"> </w:t>
      </w:r>
      <w:r w:rsidRPr="00CF13E0">
        <w:t>statements of love</w:t>
      </w:r>
      <w:r w:rsidR="003275B3">
        <w:t xml:space="preserve">, </w:t>
      </w:r>
      <w:r w:rsidRPr="00CF13E0">
        <w:t>affection</w:t>
      </w:r>
      <w:r w:rsidR="003275B3">
        <w:t xml:space="preserve">, </w:t>
      </w:r>
      <w:r w:rsidRPr="00CF13E0">
        <w:t>approval</w:t>
      </w:r>
      <w:r w:rsidR="003275B3">
        <w:t xml:space="preserve">, or </w:t>
      </w:r>
      <w:r w:rsidRPr="00CF13E0">
        <w:t>encouragement</w:t>
      </w:r>
      <w:r>
        <w:t>—</w:t>
      </w:r>
      <w:r w:rsidR="00B01BBB">
        <w:t>was</w:t>
      </w:r>
      <w:r w:rsidR="00761DC4" w:rsidRPr="00CF13E0">
        <w:t xml:space="preserve"> </w:t>
      </w:r>
      <w:r w:rsidRPr="00CF13E0">
        <w:t>not common, as only four of the 27 examples included these elements.</w:t>
      </w:r>
      <w:r w:rsidRPr="006D5857">
        <w:t xml:space="preserve"> </w:t>
      </w:r>
    </w:p>
    <w:p w14:paraId="55B6A89A" w14:textId="77777777" w:rsidR="003878B4" w:rsidRPr="00CF13E0" w:rsidRDefault="1A01B603" w:rsidP="00C50DC9">
      <w:pPr>
        <w:spacing w:line="480" w:lineRule="auto"/>
        <w:jc w:val="center"/>
        <w:outlineLvl w:val="0"/>
        <w:rPr>
          <w:b/>
          <w:bCs/>
          <w:lang w:eastAsia="zh-CN"/>
        </w:rPr>
      </w:pPr>
      <w:r w:rsidRPr="00CF13E0">
        <w:rPr>
          <w:b/>
          <w:bCs/>
          <w:lang w:eastAsia="zh-CN"/>
        </w:rPr>
        <w:t>Discussion</w:t>
      </w:r>
    </w:p>
    <w:p w14:paraId="4F80210D" w14:textId="41E7D4B0" w:rsidR="00862EBA" w:rsidRPr="00CF13E0" w:rsidRDefault="00F732F8" w:rsidP="005F46BB">
      <w:pPr>
        <w:spacing w:line="480" w:lineRule="auto"/>
        <w:ind w:firstLine="720"/>
        <w:rPr>
          <w:lang w:eastAsia="zh-CN"/>
        </w:rPr>
      </w:pPr>
      <w:r w:rsidRPr="00CF13E0">
        <w:rPr>
          <w:lang w:eastAsia="zh-CN"/>
        </w:rPr>
        <w:t xml:space="preserve">Our findings contribute to a growing body of research supporting ART predictions (MacGeorge, Feng et al., 2016), specifically in </w:t>
      </w:r>
      <w:r w:rsidR="0022130C">
        <w:rPr>
          <w:lang w:eastAsia="zh-CN"/>
        </w:rPr>
        <w:t>non</w:t>
      </w:r>
      <w:r w:rsidR="00EA1236">
        <w:rPr>
          <w:lang w:eastAsia="zh-CN"/>
        </w:rPr>
        <w:t>-European American populations</w:t>
      </w:r>
      <w:r w:rsidR="009B0387">
        <w:rPr>
          <w:lang w:eastAsia="zh-CN"/>
        </w:rPr>
        <w:t xml:space="preserve"> (Feng &amp; Feng, 2013) and in pa</w:t>
      </w:r>
      <w:r w:rsidRPr="00CF13E0">
        <w:rPr>
          <w:lang w:eastAsia="zh-CN"/>
        </w:rPr>
        <w:t>rent-child relationships (Carlson, 2016</w:t>
      </w:r>
      <w:r w:rsidR="009B0387">
        <w:rPr>
          <w:lang w:eastAsia="zh-CN"/>
        </w:rPr>
        <w:t xml:space="preserve">; </w:t>
      </w:r>
      <w:r w:rsidRPr="00CF13E0">
        <w:rPr>
          <w:lang w:eastAsia="zh-CN"/>
        </w:rPr>
        <w:t>Guntzviller</w:t>
      </w:r>
      <w:r w:rsidR="0066401B">
        <w:rPr>
          <w:lang w:eastAsia="zh-CN"/>
        </w:rPr>
        <w:t>, Ratcliff</w:t>
      </w:r>
      <w:r w:rsidRPr="00CF13E0">
        <w:rPr>
          <w:lang w:eastAsia="zh-CN"/>
        </w:rPr>
        <w:t xml:space="preserve"> et al., 201</w:t>
      </w:r>
      <w:r w:rsidR="0066401B">
        <w:rPr>
          <w:lang w:eastAsia="zh-CN"/>
        </w:rPr>
        <w:t>7</w:t>
      </w:r>
      <w:r w:rsidRPr="00CF13E0">
        <w:rPr>
          <w:lang w:eastAsia="zh-CN"/>
        </w:rPr>
        <w:t xml:space="preserve">). </w:t>
      </w:r>
      <w:r w:rsidR="1A01B603" w:rsidRPr="00CF13E0">
        <w:rPr>
          <w:lang w:eastAsia="zh-CN"/>
        </w:rPr>
        <w:t xml:space="preserve">Overall, our findings </w:t>
      </w:r>
      <w:r w:rsidR="004B0D79">
        <w:rPr>
          <w:lang w:eastAsia="zh-CN"/>
        </w:rPr>
        <w:t>suggest</w:t>
      </w:r>
      <w:r w:rsidR="1A01B603" w:rsidRPr="00CF13E0">
        <w:rPr>
          <w:lang w:eastAsia="zh-CN"/>
        </w:rPr>
        <w:t xml:space="preserve"> that ART is applicable to </w:t>
      </w:r>
      <w:r w:rsidR="000D2146">
        <w:rPr>
          <w:lang w:eastAsia="zh-CN"/>
        </w:rPr>
        <w:t xml:space="preserve">Hispanic </w:t>
      </w:r>
      <w:r w:rsidR="1A01B603" w:rsidRPr="00CF13E0">
        <w:rPr>
          <w:lang w:eastAsia="zh-CN"/>
        </w:rPr>
        <w:t>parent</w:t>
      </w:r>
      <w:r w:rsidR="00953E99">
        <w:rPr>
          <w:lang w:eastAsia="zh-CN"/>
        </w:rPr>
        <w:t>s’</w:t>
      </w:r>
      <w:r w:rsidR="1A01B603" w:rsidRPr="00CF13E0">
        <w:rPr>
          <w:lang w:eastAsia="zh-CN"/>
        </w:rPr>
        <w:t xml:space="preserve"> </w:t>
      </w:r>
      <w:r w:rsidR="000446B8">
        <w:rPr>
          <w:lang w:eastAsia="zh-CN"/>
        </w:rPr>
        <w:t xml:space="preserve">exercise </w:t>
      </w:r>
      <w:r w:rsidR="1A01B603" w:rsidRPr="00CF13E0">
        <w:rPr>
          <w:lang w:eastAsia="zh-CN"/>
        </w:rPr>
        <w:t xml:space="preserve">advice to </w:t>
      </w:r>
      <w:r w:rsidR="0011377D">
        <w:rPr>
          <w:lang w:eastAsia="zh-CN"/>
        </w:rPr>
        <w:t>their adult children</w:t>
      </w:r>
      <w:r w:rsidR="1A01B603" w:rsidRPr="00CF13E0">
        <w:rPr>
          <w:lang w:eastAsia="zh-CN"/>
        </w:rPr>
        <w:t xml:space="preserve"> </w:t>
      </w:r>
      <w:r w:rsidR="00DF156C">
        <w:rPr>
          <w:lang w:eastAsia="zh-CN"/>
        </w:rPr>
        <w:t xml:space="preserve">and </w:t>
      </w:r>
      <w:r w:rsidR="002324E9">
        <w:rPr>
          <w:lang w:eastAsia="zh-CN"/>
        </w:rPr>
        <w:t xml:space="preserve">can </w:t>
      </w:r>
      <w:r w:rsidR="005F09FC">
        <w:rPr>
          <w:lang w:eastAsia="zh-CN"/>
        </w:rPr>
        <w:t xml:space="preserve">be </w:t>
      </w:r>
      <w:r w:rsidR="001E762D">
        <w:rPr>
          <w:lang w:eastAsia="zh-CN"/>
        </w:rPr>
        <w:t xml:space="preserve">used </w:t>
      </w:r>
      <w:r w:rsidR="00D13711">
        <w:rPr>
          <w:lang w:eastAsia="zh-CN"/>
        </w:rPr>
        <w:t>cross-culturally</w:t>
      </w:r>
      <w:r w:rsidR="00305AA3">
        <w:rPr>
          <w:lang w:eastAsia="zh-CN"/>
        </w:rPr>
        <w:t xml:space="preserve"> </w:t>
      </w:r>
      <w:r w:rsidR="005C688C">
        <w:rPr>
          <w:lang w:eastAsia="zh-CN"/>
        </w:rPr>
        <w:t xml:space="preserve">by </w:t>
      </w:r>
      <w:r w:rsidR="0040531D">
        <w:rPr>
          <w:lang w:eastAsia="zh-CN"/>
        </w:rPr>
        <w:t>situating propositions within</w:t>
      </w:r>
      <w:r w:rsidR="0095788C">
        <w:rPr>
          <w:lang w:eastAsia="zh-CN"/>
        </w:rPr>
        <w:t xml:space="preserve"> </w:t>
      </w:r>
      <w:r w:rsidR="00C84864">
        <w:rPr>
          <w:lang w:eastAsia="zh-CN"/>
        </w:rPr>
        <w:t>the cultural understanding of advice</w:t>
      </w:r>
      <w:r w:rsidR="1A01B603" w:rsidRPr="00F707C1">
        <w:rPr>
          <w:lang w:eastAsia="zh-CN"/>
        </w:rPr>
        <w:t xml:space="preserve">. </w:t>
      </w:r>
      <w:r w:rsidR="00D6307F">
        <w:rPr>
          <w:lang w:eastAsia="zh-CN"/>
        </w:rPr>
        <w:t>Our findings supported ART</w:t>
      </w:r>
      <w:r w:rsidR="00DA44EA">
        <w:rPr>
          <w:lang w:eastAsia="zh-CN"/>
        </w:rPr>
        <w:t xml:space="preserve"> propositions </w:t>
      </w:r>
      <w:r w:rsidR="004018AD">
        <w:rPr>
          <w:lang w:eastAsia="zh-CN"/>
        </w:rPr>
        <w:t xml:space="preserve">that </w:t>
      </w:r>
      <w:r w:rsidR="007A6B66">
        <w:rPr>
          <w:lang w:eastAsia="zh-CN"/>
        </w:rPr>
        <w:t xml:space="preserve">recipient </w:t>
      </w:r>
      <w:r w:rsidR="0050733D">
        <w:rPr>
          <w:lang w:eastAsia="zh-CN"/>
        </w:rPr>
        <w:t xml:space="preserve">perceptions of </w:t>
      </w:r>
      <w:r w:rsidR="004018AD">
        <w:rPr>
          <w:lang w:eastAsia="zh-CN"/>
        </w:rPr>
        <w:t xml:space="preserve">advisor characteristics </w:t>
      </w:r>
      <w:r w:rsidR="006C6F83">
        <w:rPr>
          <w:lang w:eastAsia="zh-CN"/>
        </w:rPr>
        <w:t xml:space="preserve">are positively associated with </w:t>
      </w:r>
      <w:r w:rsidR="00935F91">
        <w:rPr>
          <w:lang w:eastAsia="zh-CN"/>
        </w:rPr>
        <w:t xml:space="preserve">their message feature evaluations, and that message feature evaluations (specifically efficacy and positive facework) </w:t>
      </w:r>
      <w:r w:rsidR="00E42C2B">
        <w:rPr>
          <w:lang w:eastAsia="zh-CN"/>
        </w:rPr>
        <w:t>are positively associated with advice outcomes</w:t>
      </w:r>
      <w:r w:rsidR="005F46BB">
        <w:rPr>
          <w:lang w:eastAsia="zh-CN"/>
        </w:rPr>
        <w:t>. E</w:t>
      </w:r>
      <w:r w:rsidR="1A01B603" w:rsidRPr="00F707C1">
        <w:rPr>
          <w:lang w:eastAsia="zh-CN"/>
        </w:rPr>
        <w:t xml:space="preserve">fficacy </w:t>
      </w:r>
      <w:r w:rsidR="00B70A3E">
        <w:rPr>
          <w:lang w:eastAsia="zh-CN"/>
        </w:rPr>
        <w:t>w</w:t>
      </w:r>
      <w:r w:rsidR="00D9568B">
        <w:rPr>
          <w:lang w:eastAsia="zh-CN"/>
        </w:rPr>
        <w:t>as</w:t>
      </w:r>
      <w:r w:rsidR="1A01B603" w:rsidRPr="00F707C1">
        <w:rPr>
          <w:lang w:eastAsia="zh-CN"/>
        </w:rPr>
        <w:t xml:space="preserve"> the strongest predictor of intention to implement the advice, </w:t>
      </w:r>
      <w:r w:rsidR="001A6A8E">
        <w:rPr>
          <w:lang w:eastAsia="zh-CN"/>
        </w:rPr>
        <w:t xml:space="preserve">and </w:t>
      </w:r>
      <w:r w:rsidR="1A01B603" w:rsidRPr="00F707C1">
        <w:rPr>
          <w:lang w:eastAsia="zh-CN"/>
        </w:rPr>
        <w:t xml:space="preserve">positive facework </w:t>
      </w:r>
      <w:r w:rsidR="00C836EA">
        <w:rPr>
          <w:lang w:eastAsia="zh-CN"/>
        </w:rPr>
        <w:t>w</w:t>
      </w:r>
      <w:r w:rsidR="00D9568B">
        <w:rPr>
          <w:lang w:eastAsia="zh-CN"/>
        </w:rPr>
        <w:t>as</w:t>
      </w:r>
      <w:r w:rsidR="1A01B603" w:rsidRPr="00F707C1">
        <w:rPr>
          <w:lang w:eastAsia="zh-CN"/>
        </w:rPr>
        <w:t xml:space="preserve"> the strongest predictor of </w:t>
      </w:r>
      <w:r w:rsidR="0083021F" w:rsidRPr="00F707C1">
        <w:rPr>
          <w:lang w:eastAsia="zh-CN"/>
        </w:rPr>
        <w:t xml:space="preserve">advice quality and </w:t>
      </w:r>
      <w:r w:rsidR="1A01B603" w:rsidRPr="00F707C1">
        <w:rPr>
          <w:lang w:eastAsia="zh-CN"/>
        </w:rPr>
        <w:t>recipient coping. These findings support ART claims that recipient evaluations of advised solutions as pragmatic and e</w:t>
      </w:r>
      <w:r w:rsidR="1A01B603" w:rsidRPr="00CF13E0">
        <w:rPr>
          <w:lang w:eastAsia="zh-CN"/>
        </w:rPr>
        <w:t xml:space="preserve">ffective most strongly align with recipient subsequent behaviors, and that polite </w:t>
      </w:r>
      <w:r w:rsidR="1A01B603" w:rsidRPr="00CF13E0">
        <w:rPr>
          <w:lang w:eastAsia="zh-CN"/>
        </w:rPr>
        <w:lastRenderedPageBreak/>
        <w:t xml:space="preserve">wording most strongly aligns with recipient emotional outcomes (MacGeorge, Guntzviller et al., 2016). </w:t>
      </w:r>
      <w:r w:rsidR="00A833F3">
        <w:rPr>
          <w:lang w:eastAsia="zh-CN"/>
        </w:rPr>
        <w:t>R</w:t>
      </w:r>
      <w:r w:rsidR="00E44EA8">
        <w:rPr>
          <w:lang w:eastAsia="zh-CN"/>
        </w:rPr>
        <w:t xml:space="preserve">ecipient receptiveness to </w:t>
      </w:r>
      <w:r w:rsidR="00BE0F14">
        <w:rPr>
          <w:lang w:eastAsia="zh-CN"/>
        </w:rPr>
        <w:t>advice has</w:t>
      </w:r>
      <w:r w:rsidR="00C80D53">
        <w:rPr>
          <w:lang w:eastAsia="zh-CN"/>
        </w:rPr>
        <w:t xml:space="preserve"> </w:t>
      </w:r>
      <w:r w:rsidR="00C53973">
        <w:rPr>
          <w:lang w:eastAsia="zh-CN"/>
        </w:rPr>
        <w:t xml:space="preserve">been discussed in previous </w:t>
      </w:r>
      <w:r w:rsidR="00C52C19">
        <w:rPr>
          <w:lang w:eastAsia="zh-CN"/>
        </w:rPr>
        <w:t xml:space="preserve">ART research although never </w:t>
      </w:r>
      <w:r w:rsidR="00295D7C">
        <w:rPr>
          <w:lang w:eastAsia="zh-CN"/>
        </w:rPr>
        <w:t xml:space="preserve">explicitly </w:t>
      </w:r>
      <w:r w:rsidR="003B527A">
        <w:rPr>
          <w:lang w:eastAsia="zh-CN"/>
        </w:rPr>
        <w:t>included</w:t>
      </w:r>
      <w:r w:rsidR="00CE4EEA">
        <w:rPr>
          <w:lang w:eastAsia="zh-CN"/>
        </w:rPr>
        <w:t xml:space="preserve"> in ART</w:t>
      </w:r>
      <w:r w:rsidR="00A37114">
        <w:rPr>
          <w:lang w:eastAsia="zh-CN"/>
        </w:rPr>
        <w:t>; thus,</w:t>
      </w:r>
      <w:r w:rsidR="00605B1C">
        <w:rPr>
          <w:lang w:eastAsia="zh-CN"/>
        </w:rPr>
        <w:t xml:space="preserve"> w</w:t>
      </w:r>
      <w:r w:rsidR="00DD6196">
        <w:rPr>
          <w:lang w:eastAsia="zh-CN"/>
        </w:rPr>
        <w:t xml:space="preserve">e also </w:t>
      </w:r>
      <w:r w:rsidR="00A33D2F">
        <w:rPr>
          <w:lang w:eastAsia="zh-CN"/>
        </w:rPr>
        <w:t>tested</w:t>
      </w:r>
      <w:r w:rsidR="00041DA7">
        <w:rPr>
          <w:lang w:eastAsia="zh-CN"/>
        </w:rPr>
        <w:t xml:space="preserve"> </w:t>
      </w:r>
      <w:r w:rsidR="008A48DA">
        <w:rPr>
          <w:lang w:eastAsia="zh-CN"/>
        </w:rPr>
        <w:t xml:space="preserve">recipient receptiveness to </w:t>
      </w:r>
      <w:r w:rsidR="008B3D61">
        <w:rPr>
          <w:lang w:eastAsia="zh-CN"/>
        </w:rPr>
        <w:t>advice</w:t>
      </w:r>
      <w:r w:rsidR="0001081B">
        <w:rPr>
          <w:lang w:eastAsia="zh-CN"/>
        </w:rPr>
        <w:t xml:space="preserve">. </w:t>
      </w:r>
      <w:r w:rsidR="003D2D9D">
        <w:rPr>
          <w:lang w:eastAsia="zh-CN"/>
        </w:rPr>
        <w:t xml:space="preserve">Receptiveness was </w:t>
      </w:r>
      <w:r w:rsidR="006A0FED">
        <w:rPr>
          <w:lang w:eastAsia="zh-CN"/>
        </w:rPr>
        <w:t>directly</w:t>
      </w:r>
      <w:r w:rsidR="00AA533E">
        <w:rPr>
          <w:lang w:eastAsia="zh-CN"/>
        </w:rPr>
        <w:t xml:space="preserve"> and</w:t>
      </w:r>
      <w:r w:rsidR="006A0FED">
        <w:rPr>
          <w:lang w:eastAsia="zh-CN"/>
        </w:rPr>
        <w:t xml:space="preserve"> </w:t>
      </w:r>
      <w:r w:rsidR="00CB5D59">
        <w:rPr>
          <w:lang w:eastAsia="zh-CN"/>
        </w:rPr>
        <w:t xml:space="preserve">positively associated with </w:t>
      </w:r>
      <w:r w:rsidR="00205ACB">
        <w:rPr>
          <w:lang w:eastAsia="zh-CN"/>
        </w:rPr>
        <w:t xml:space="preserve">ratings of </w:t>
      </w:r>
      <w:r w:rsidR="00CB5D59">
        <w:rPr>
          <w:lang w:eastAsia="zh-CN"/>
        </w:rPr>
        <w:t xml:space="preserve">all </w:t>
      </w:r>
      <w:r w:rsidR="00205ACB">
        <w:rPr>
          <w:lang w:eastAsia="zh-CN"/>
        </w:rPr>
        <w:t>advice message feature</w:t>
      </w:r>
      <w:r w:rsidR="00C21E4A">
        <w:rPr>
          <w:lang w:eastAsia="zh-CN"/>
        </w:rPr>
        <w:t xml:space="preserve">s and advice outcomes; </w:t>
      </w:r>
      <w:r w:rsidR="00EB5852">
        <w:rPr>
          <w:lang w:eastAsia="zh-CN"/>
        </w:rPr>
        <w:t xml:space="preserve">moreover, </w:t>
      </w:r>
      <w:proofErr w:type="gramStart"/>
      <w:r w:rsidR="00EB5852">
        <w:rPr>
          <w:lang w:eastAsia="zh-CN"/>
        </w:rPr>
        <w:t>it</w:t>
      </w:r>
      <w:proofErr w:type="gramEnd"/>
      <w:r w:rsidR="00EB5852">
        <w:rPr>
          <w:lang w:eastAsia="zh-CN"/>
        </w:rPr>
        <w:t xml:space="preserve"> mediated </w:t>
      </w:r>
      <w:r w:rsidR="00BD6D5C">
        <w:rPr>
          <w:lang w:eastAsia="zh-CN"/>
        </w:rPr>
        <w:t xml:space="preserve">associations between </w:t>
      </w:r>
      <w:r w:rsidR="005C5DA2">
        <w:rPr>
          <w:lang w:eastAsia="zh-CN"/>
        </w:rPr>
        <w:t>advisor characteristics</w:t>
      </w:r>
      <w:r w:rsidR="002D2C3C">
        <w:rPr>
          <w:lang w:eastAsia="zh-CN"/>
        </w:rPr>
        <w:t xml:space="preserve"> (i.e., advisor expertise and parent-child relationship satisfaction)</w:t>
      </w:r>
      <w:r w:rsidR="00475030">
        <w:rPr>
          <w:lang w:eastAsia="zh-CN"/>
        </w:rPr>
        <w:t xml:space="preserve"> </w:t>
      </w:r>
      <w:r w:rsidR="00F35F6F">
        <w:rPr>
          <w:lang w:eastAsia="zh-CN"/>
        </w:rPr>
        <w:t xml:space="preserve">and </w:t>
      </w:r>
      <w:r w:rsidR="00F1149A">
        <w:rPr>
          <w:lang w:eastAsia="zh-CN"/>
        </w:rPr>
        <w:t>efficacy and facew</w:t>
      </w:r>
      <w:r w:rsidR="00734490">
        <w:rPr>
          <w:lang w:eastAsia="zh-CN"/>
        </w:rPr>
        <w:t>ork</w:t>
      </w:r>
      <w:r w:rsidR="00F35F6F">
        <w:rPr>
          <w:lang w:eastAsia="zh-CN"/>
        </w:rPr>
        <w:t>.</w:t>
      </w:r>
      <w:r w:rsidR="008B3D61">
        <w:rPr>
          <w:lang w:eastAsia="zh-CN"/>
        </w:rPr>
        <w:t xml:space="preserve"> </w:t>
      </w:r>
      <w:r w:rsidR="00263CF8">
        <w:rPr>
          <w:lang w:eastAsia="zh-CN"/>
        </w:rPr>
        <w:t xml:space="preserve">To obtain additional insights into </w:t>
      </w:r>
      <w:r w:rsidR="00C7302E">
        <w:rPr>
          <w:lang w:eastAsia="zh-CN"/>
        </w:rPr>
        <w:t>advice</w:t>
      </w:r>
      <w:r w:rsidR="00CD545E">
        <w:rPr>
          <w:lang w:eastAsia="zh-CN"/>
        </w:rPr>
        <w:t xml:space="preserve"> rated the highest and lowest on efficacy and positive facework, </w:t>
      </w:r>
      <w:r w:rsidR="001B4381">
        <w:rPr>
          <w:lang w:eastAsia="zh-CN"/>
        </w:rPr>
        <w:t>we conducted</w:t>
      </w:r>
      <w:r w:rsidR="00C10601">
        <w:rPr>
          <w:lang w:eastAsia="zh-CN"/>
        </w:rPr>
        <w:t xml:space="preserve"> a</w:t>
      </w:r>
      <w:r w:rsidR="001B4381">
        <w:rPr>
          <w:lang w:eastAsia="zh-CN"/>
        </w:rPr>
        <w:t xml:space="preserve"> qualitative analysis of advice </w:t>
      </w:r>
      <w:r w:rsidR="00CE51B5">
        <w:rPr>
          <w:lang w:eastAsia="zh-CN"/>
        </w:rPr>
        <w:t>recipients’</w:t>
      </w:r>
      <w:r w:rsidR="001B4381">
        <w:rPr>
          <w:lang w:eastAsia="zh-CN"/>
        </w:rPr>
        <w:t xml:space="preserve"> open-ended descriptions of the </w:t>
      </w:r>
      <w:r w:rsidR="00CE51B5">
        <w:rPr>
          <w:lang w:eastAsia="zh-CN"/>
        </w:rPr>
        <w:t xml:space="preserve">received </w:t>
      </w:r>
      <w:r w:rsidR="001B4381">
        <w:rPr>
          <w:lang w:eastAsia="zh-CN"/>
        </w:rPr>
        <w:t>a</w:t>
      </w:r>
      <w:r w:rsidR="00CE51B5">
        <w:rPr>
          <w:lang w:eastAsia="zh-CN"/>
        </w:rPr>
        <w:t>dvice</w:t>
      </w:r>
      <w:r w:rsidR="001B4381">
        <w:rPr>
          <w:lang w:eastAsia="zh-CN"/>
        </w:rPr>
        <w:t xml:space="preserve">. </w:t>
      </w:r>
      <w:r w:rsidR="00CD2E38">
        <w:rPr>
          <w:lang w:eastAsia="zh-CN"/>
        </w:rPr>
        <w:t xml:space="preserve">Findings </w:t>
      </w:r>
      <w:r w:rsidR="00D64EC7">
        <w:rPr>
          <w:lang w:eastAsia="zh-CN"/>
        </w:rPr>
        <w:t>suggest</w:t>
      </w:r>
      <w:r w:rsidR="004B4EA9">
        <w:rPr>
          <w:lang w:eastAsia="zh-CN"/>
        </w:rPr>
        <w:t>ed</w:t>
      </w:r>
      <w:r w:rsidR="00D64EC7">
        <w:rPr>
          <w:lang w:eastAsia="zh-CN"/>
        </w:rPr>
        <w:t xml:space="preserve"> </w:t>
      </w:r>
      <w:r w:rsidR="002C5090">
        <w:rPr>
          <w:lang w:eastAsia="zh-CN"/>
        </w:rPr>
        <w:t>that a</w:t>
      </w:r>
      <w:r w:rsidR="00D64EC7">
        <w:rPr>
          <w:lang w:eastAsia="zh-CN"/>
        </w:rPr>
        <w:t xml:space="preserve">lthough recipient perceptions of advice elements may generalize across cultural contexts, the advice wording that leads to </w:t>
      </w:r>
      <w:r w:rsidR="00015D3B">
        <w:rPr>
          <w:lang w:eastAsia="zh-CN"/>
        </w:rPr>
        <w:t xml:space="preserve">these </w:t>
      </w:r>
      <w:r w:rsidR="00D64EC7">
        <w:rPr>
          <w:lang w:eastAsia="zh-CN"/>
        </w:rPr>
        <w:t xml:space="preserve">perceptions may differ culturally. </w:t>
      </w:r>
      <w:r w:rsidR="00044A8D" w:rsidRPr="00CF13E0">
        <w:rPr>
          <w:lang w:eastAsia="zh-CN"/>
        </w:rPr>
        <w:t xml:space="preserve">Along with suggesting how the parent-child relationship, PA topic, and cultural context individually and collectively contribute to </w:t>
      </w:r>
      <w:r w:rsidR="009F795A">
        <w:rPr>
          <w:lang w:eastAsia="zh-CN"/>
        </w:rPr>
        <w:t>understanding the</w:t>
      </w:r>
      <w:r w:rsidR="00044A8D" w:rsidRPr="00CF13E0">
        <w:rPr>
          <w:lang w:eastAsia="zh-CN"/>
        </w:rPr>
        <w:t xml:space="preserve"> findings that support ART, we discuss potential theoretical expansions.</w:t>
      </w:r>
    </w:p>
    <w:p w14:paraId="43DB7555" w14:textId="77777777" w:rsidR="008A3481" w:rsidRPr="00CF13E0" w:rsidRDefault="1A01B603" w:rsidP="00C50DC9">
      <w:pPr>
        <w:pStyle w:val="Heading2"/>
        <w:spacing w:line="480" w:lineRule="auto"/>
      </w:pPr>
      <w:r w:rsidRPr="00CF13E0">
        <w:t>Importance of Positive Facework</w:t>
      </w:r>
    </w:p>
    <w:p w14:paraId="3B362184" w14:textId="6ED884C9" w:rsidR="00E0465B" w:rsidRDefault="002A601A" w:rsidP="00C50DC9">
      <w:pPr>
        <w:spacing w:line="480" w:lineRule="auto"/>
        <w:rPr>
          <w:lang w:eastAsia="zh-CN"/>
        </w:rPr>
      </w:pPr>
      <w:r w:rsidRPr="00CF13E0">
        <w:rPr>
          <w:b/>
          <w:lang w:eastAsia="zh-CN"/>
        </w:rPr>
        <w:tab/>
      </w:r>
      <w:r w:rsidR="00223363" w:rsidRPr="00CF13E0">
        <w:rPr>
          <w:lang w:eastAsia="zh-CN"/>
        </w:rPr>
        <w:t>In general, advice conversations are considered face-threatening across ethnicities (Kim et al., 2009). In the current study, p</w:t>
      </w:r>
      <w:r w:rsidRPr="00CF13E0">
        <w:rPr>
          <w:lang w:eastAsia="zh-CN"/>
        </w:rPr>
        <w:t xml:space="preserve">articipants’ perceptions of </w:t>
      </w:r>
      <w:r w:rsidR="00EE46A1">
        <w:rPr>
          <w:lang w:eastAsia="zh-CN"/>
        </w:rPr>
        <w:t xml:space="preserve">positive </w:t>
      </w:r>
      <w:r w:rsidRPr="00CF13E0">
        <w:rPr>
          <w:lang w:eastAsia="zh-CN"/>
        </w:rPr>
        <w:t xml:space="preserve">facework in their parent’s advice </w:t>
      </w:r>
      <w:r w:rsidR="005614C2">
        <w:rPr>
          <w:lang w:eastAsia="zh-CN"/>
        </w:rPr>
        <w:t xml:space="preserve">were associated with </w:t>
      </w:r>
      <w:r w:rsidR="00284AC4">
        <w:rPr>
          <w:lang w:eastAsia="zh-CN"/>
        </w:rPr>
        <w:t xml:space="preserve">their </w:t>
      </w:r>
      <w:r w:rsidR="0032151B" w:rsidRPr="00CF13E0">
        <w:rPr>
          <w:lang w:eastAsia="zh-CN"/>
        </w:rPr>
        <w:t xml:space="preserve">advice quality ratings, </w:t>
      </w:r>
      <w:r w:rsidR="00B90192">
        <w:rPr>
          <w:lang w:eastAsia="zh-CN"/>
        </w:rPr>
        <w:t xml:space="preserve">coping, </w:t>
      </w:r>
      <w:r w:rsidR="0032151B" w:rsidRPr="00CF13E0">
        <w:rPr>
          <w:lang w:eastAsia="zh-CN"/>
        </w:rPr>
        <w:t xml:space="preserve">desire to implement the advice, and </w:t>
      </w:r>
      <w:r w:rsidR="00A173A9">
        <w:rPr>
          <w:lang w:eastAsia="zh-CN"/>
        </w:rPr>
        <w:t>the impact on their overall PA</w:t>
      </w:r>
      <w:r w:rsidR="004D3CDA" w:rsidRPr="00CF13E0">
        <w:rPr>
          <w:lang w:eastAsia="zh-CN"/>
        </w:rPr>
        <w:t xml:space="preserve">. </w:t>
      </w:r>
      <w:r w:rsidR="00735D30">
        <w:rPr>
          <w:lang w:eastAsia="zh-CN"/>
        </w:rPr>
        <w:t>P</w:t>
      </w:r>
      <w:r w:rsidR="006807D4" w:rsidRPr="00CF13E0">
        <w:rPr>
          <w:lang w:eastAsia="zh-CN"/>
        </w:rPr>
        <w:t xml:space="preserve">ositive facework </w:t>
      </w:r>
      <w:r w:rsidR="00075F63">
        <w:rPr>
          <w:lang w:eastAsia="zh-CN"/>
        </w:rPr>
        <w:t xml:space="preserve">attends to </w:t>
      </w:r>
      <w:r w:rsidR="002E35D6">
        <w:rPr>
          <w:lang w:eastAsia="zh-CN"/>
        </w:rPr>
        <w:t xml:space="preserve">the recipient’s need to </w:t>
      </w:r>
      <w:r w:rsidR="002B5FC1">
        <w:rPr>
          <w:lang w:eastAsia="zh-CN"/>
        </w:rPr>
        <w:t>be liked and viewed as competent</w:t>
      </w:r>
      <w:r w:rsidR="006807D4" w:rsidRPr="00CF13E0">
        <w:rPr>
          <w:lang w:eastAsia="zh-CN"/>
        </w:rPr>
        <w:t xml:space="preserve"> (</w:t>
      </w:r>
      <w:r w:rsidR="006664FF">
        <w:rPr>
          <w:lang w:eastAsia="zh-CN"/>
        </w:rPr>
        <w:t xml:space="preserve">MacGeorge, </w:t>
      </w:r>
      <w:r w:rsidR="006664FF" w:rsidRPr="00CF13E0">
        <w:t xml:space="preserve">Lichtman, </w:t>
      </w:r>
      <w:r w:rsidR="00795979">
        <w:t>&amp;</w:t>
      </w:r>
      <w:r w:rsidR="006664FF" w:rsidRPr="00CF13E0">
        <w:t xml:space="preserve"> </w:t>
      </w:r>
      <w:proofErr w:type="spellStart"/>
      <w:r w:rsidR="006664FF" w:rsidRPr="00CF13E0">
        <w:t>Pressey</w:t>
      </w:r>
      <w:proofErr w:type="spellEnd"/>
      <w:r w:rsidR="00795979">
        <w:t>, 2002</w:t>
      </w:r>
      <w:r w:rsidR="006807D4" w:rsidRPr="00CF13E0">
        <w:rPr>
          <w:lang w:eastAsia="zh-CN"/>
        </w:rPr>
        <w:t>)</w:t>
      </w:r>
      <w:r w:rsidR="001A02C4">
        <w:rPr>
          <w:lang w:eastAsia="zh-CN"/>
        </w:rPr>
        <w:t xml:space="preserve">. </w:t>
      </w:r>
      <w:r w:rsidR="00E513F3">
        <w:rPr>
          <w:lang w:eastAsia="zh-CN"/>
        </w:rPr>
        <w:t>R</w:t>
      </w:r>
      <w:r w:rsidR="00EC1CB8">
        <w:rPr>
          <w:lang w:eastAsia="zh-CN"/>
        </w:rPr>
        <w:t>ecipients</w:t>
      </w:r>
      <w:r w:rsidR="006B2375">
        <w:rPr>
          <w:lang w:eastAsia="zh-CN"/>
        </w:rPr>
        <w:t xml:space="preserve"> </w:t>
      </w:r>
      <w:r w:rsidR="002743D3">
        <w:rPr>
          <w:lang w:eastAsia="zh-CN"/>
        </w:rPr>
        <w:t xml:space="preserve">who </w:t>
      </w:r>
      <w:r w:rsidR="00D2101E">
        <w:rPr>
          <w:lang w:eastAsia="zh-CN"/>
        </w:rPr>
        <w:t>were more satisfied with the parent-child relationship</w:t>
      </w:r>
      <w:r w:rsidR="00DE3685">
        <w:rPr>
          <w:lang w:eastAsia="zh-CN"/>
        </w:rPr>
        <w:t>, who</w:t>
      </w:r>
      <w:r w:rsidR="00D2101E">
        <w:rPr>
          <w:lang w:eastAsia="zh-CN"/>
        </w:rPr>
        <w:t xml:space="preserve"> </w:t>
      </w:r>
      <w:r w:rsidR="00052C73">
        <w:rPr>
          <w:lang w:eastAsia="zh-CN"/>
        </w:rPr>
        <w:t xml:space="preserve">rated parents as higher in expertise, and </w:t>
      </w:r>
      <w:r w:rsidR="00326F83">
        <w:rPr>
          <w:lang w:eastAsia="zh-CN"/>
        </w:rPr>
        <w:t>who</w:t>
      </w:r>
      <w:r w:rsidR="00A14B13">
        <w:rPr>
          <w:lang w:eastAsia="zh-CN"/>
        </w:rPr>
        <w:t xml:space="preserve"> </w:t>
      </w:r>
      <w:r w:rsidR="00052C73">
        <w:rPr>
          <w:lang w:eastAsia="zh-CN"/>
        </w:rPr>
        <w:t xml:space="preserve">were more receptive to advice </w:t>
      </w:r>
      <w:r w:rsidR="006B2375">
        <w:rPr>
          <w:lang w:eastAsia="zh-CN"/>
        </w:rPr>
        <w:t>rate</w:t>
      </w:r>
      <w:r w:rsidR="00ED2E1C">
        <w:rPr>
          <w:lang w:eastAsia="zh-CN"/>
        </w:rPr>
        <w:t>d</w:t>
      </w:r>
      <w:r w:rsidR="006B2375">
        <w:rPr>
          <w:lang w:eastAsia="zh-CN"/>
        </w:rPr>
        <w:t xml:space="preserve"> advice as high</w:t>
      </w:r>
      <w:r w:rsidR="004817CA">
        <w:rPr>
          <w:lang w:eastAsia="zh-CN"/>
        </w:rPr>
        <w:t>er</w:t>
      </w:r>
      <w:r w:rsidR="006B2375">
        <w:rPr>
          <w:lang w:eastAsia="zh-CN"/>
        </w:rPr>
        <w:t xml:space="preserve"> in positive facework</w:t>
      </w:r>
      <w:r w:rsidR="004817CA">
        <w:rPr>
          <w:lang w:eastAsia="zh-CN"/>
        </w:rPr>
        <w:t xml:space="preserve">. </w:t>
      </w:r>
      <w:r w:rsidR="005D0F03">
        <w:rPr>
          <w:lang w:eastAsia="zh-CN"/>
        </w:rPr>
        <w:t xml:space="preserve">These </w:t>
      </w:r>
      <w:r w:rsidR="00C35DE8">
        <w:rPr>
          <w:lang w:eastAsia="zh-CN"/>
        </w:rPr>
        <w:t xml:space="preserve">findings correspond with </w:t>
      </w:r>
      <w:r w:rsidR="0021528F">
        <w:rPr>
          <w:lang w:eastAsia="zh-CN"/>
        </w:rPr>
        <w:t xml:space="preserve">past research </w:t>
      </w:r>
      <w:r w:rsidR="00DE5457">
        <w:rPr>
          <w:lang w:eastAsia="zh-CN"/>
        </w:rPr>
        <w:t xml:space="preserve">that suggests </w:t>
      </w:r>
      <w:r w:rsidR="00D60B1F">
        <w:rPr>
          <w:lang w:eastAsia="zh-CN"/>
        </w:rPr>
        <w:t>conveying liking and approval</w:t>
      </w:r>
      <w:r w:rsidR="00671503">
        <w:rPr>
          <w:lang w:eastAsia="zh-CN"/>
        </w:rPr>
        <w:t>—</w:t>
      </w:r>
      <w:r w:rsidR="00732C36">
        <w:rPr>
          <w:lang w:eastAsia="zh-CN"/>
        </w:rPr>
        <w:t>and</w:t>
      </w:r>
      <w:r w:rsidR="00671503">
        <w:rPr>
          <w:lang w:eastAsia="zh-CN"/>
        </w:rPr>
        <w:t xml:space="preserve"> not </w:t>
      </w:r>
      <w:r w:rsidR="006407DD">
        <w:rPr>
          <w:lang w:eastAsia="zh-CN"/>
        </w:rPr>
        <w:t xml:space="preserve">criticizing </w:t>
      </w:r>
      <w:r w:rsidR="006407DD">
        <w:rPr>
          <w:lang w:eastAsia="zh-CN"/>
        </w:rPr>
        <w:lastRenderedPageBreak/>
        <w:t xml:space="preserve">and </w:t>
      </w:r>
      <w:r w:rsidR="00C5179F">
        <w:rPr>
          <w:lang w:eastAsia="zh-CN"/>
        </w:rPr>
        <w:t>rejecting</w:t>
      </w:r>
      <w:r w:rsidR="00671503">
        <w:rPr>
          <w:lang w:eastAsia="zh-CN"/>
        </w:rPr>
        <w:t xml:space="preserve">—is </w:t>
      </w:r>
      <w:r w:rsidR="002B1A37">
        <w:rPr>
          <w:lang w:eastAsia="zh-CN"/>
        </w:rPr>
        <w:t>particularly important in the parent-child relationship</w:t>
      </w:r>
      <w:r w:rsidR="00F56B9F">
        <w:rPr>
          <w:lang w:eastAsia="zh-CN"/>
        </w:rPr>
        <w:t xml:space="preserve"> (Hill, 2018)</w:t>
      </w:r>
      <w:r w:rsidR="002B1A37">
        <w:rPr>
          <w:lang w:eastAsia="zh-CN"/>
        </w:rPr>
        <w:t xml:space="preserve">, </w:t>
      </w:r>
      <w:r w:rsidR="002A0869">
        <w:rPr>
          <w:lang w:eastAsia="zh-CN"/>
        </w:rPr>
        <w:t>exercise context</w:t>
      </w:r>
      <w:r w:rsidR="0035188C">
        <w:rPr>
          <w:lang w:eastAsia="zh-CN"/>
        </w:rPr>
        <w:t xml:space="preserve"> (Burke &amp; </w:t>
      </w:r>
      <w:proofErr w:type="spellStart"/>
      <w:r w:rsidR="0035188C">
        <w:rPr>
          <w:lang w:eastAsia="zh-CN"/>
        </w:rPr>
        <w:t>Segrin</w:t>
      </w:r>
      <w:proofErr w:type="spellEnd"/>
      <w:r w:rsidR="0035188C">
        <w:rPr>
          <w:lang w:eastAsia="zh-CN"/>
        </w:rPr>
        <w:t>, 2014)</w:t>
      </w:r>
      <w:r w:rsidR="002A0869">
        <w:rPr>
          <w:lang w:eastAsia="zh-CN"/>
        </w:rPr>
        <w:t xml:space="preserve">, and </w:t>
      </w:r>
      <w:r w:rsidR="00D712B0">
        <w:rPr>
          <w:lang w:eastAsia="zh-CN"/>
        </w:rPr>
        <w:t>within Hispanic families</w:t>
      </w:r>
      <w:r w:rsidR="00183290">
        <w:rPr>
          <w:lang w:eastAsia="zh-CN"/>
        </w:rPr>
        <w:t xml:space="preserve"> (Campos &amp; Kim, 2017)</w:t>
      </w:r>
      <w:r w:rsidR="00D712B0">
        <w:rPr>
          <w:lang w:eastAsia="zh-CN"/>
        </w:rPr>
        <w:t>.</w:t>
      </w:r>
      <w:r w:rsidR="00192C01">
        <w:rPr>
          <w:lang w:eastAsia="zh-CN"/>
        </w:rPr>
        <w:t xml:space="preserve"> </w:t>
      </w:r>
    </w:p>
    <w:p w14:paraId="39217DFE" w14:textId="08373B26" w:rsidR="0076333F" w:rsidRPr="00100F63" w:rsidRDefault="00346221" w:rsidP="00C50DC9">
      <w:pPr>
        <w:spacing w:line="480" w:lineRule="auto"/>
        <w:ind w:firstLine="720"/>
        <w:rPr>
          <w:lang w:eastAsia="zh-CN"/>
        </w:rPr>
      </w:pPr>
      <w:r>
        <w:rPr>
          <w:lang w:eastAsia="zh-CN"/>
        </w:rPr>
        <w:t>Quantitative analyses</w:t>
      </w:r>
      <w:r w:rsidR="00F22B8A" w:rsidRPr="00CF13E0">
        <w:rPr>
          <w:lang w:eastAsia="zh-CN"/>
        </w:rPr>
        <w:t xml:space="preserve"> examined advice recipients’ </w:t>
      </w:r>
      <w:r w:rsidR="00F22B8A" w:rsidRPr="00CF13E0">
        <w:rPr>
          <w:i/>
          <w:iCs/>
          <w:lang w:eastAsia="zh-CN"/>
        </w:rPr>
        <w:t xml:space="preserve">perceptions </w:t>
      </w:r>
      <w:r w:rsidR="00F22B8A" w:rsidRPr="00CF13E0">
        <w:rPr>
          <w:lang w:eastAsia="zh-CN"/>
        </w:rPr>
        <w:t>of advice messages</w:t>
      </w:r>
      <w:r>
        <w:rPr>
          <w:lang w:eastAsia="zh-CN"/>
        </w:rPr>
        <w:t>. T</w:t>
      </w:r>
      <w:r w:rsidR="00F22B8A">
        <w:rPr>
          <w:lang w:eastAsia="zh-CN"/>
        </w:rPr>
        <w:t>o determine what</w:t>
      </w:r>
      <w:r w:rsidR="00F22B8A" w:rsidRPr="00CF13E0">
        <w:rPr>
          <w:lang w:eastAsia="zh-CN"/>
        </w:rPr>
        <w:t xml:space="preserve"> wording</w:t>
      </w:r>
      <w:r w:rsidR="00C92F11">
        <w:rPr>
          <w:lang w:eastAsia="zh-CN"/>
        </w:rPr>
        <w:t xml:space="preserve"> </w:t>
      </w:r>
      <w:r w:rsidR="00804C1E">
        <w:rPr>
          <w:lang w:eastAsia="zh-CN"/>
        </w:rPr>
        <w:t>al</w:t>
      </w:r>
      <w:r w:rsidR="00EA6050">
        <w:rPr>
          <w:lang w:eastAsia="zh-CN"/>
        </w:rPr>
        <w:t>igned with</w:t>
      </w:r>
      <w:r w:rsidR="00F22B8A">
        <w:rPr>
          <w:lang w:eastAsia="zh-CN"/>
        </w:rPr>
        <w:t xml:space="preserve"> these perceptions, we examined participants’ </w:t>
      </w:r>
      <w:r w:rsidR="00FB76BF">
        <w:rPr>
          <w:lang w:eastAsia="zh-CN"/>
        </w:rPr>
        <w:t xml:space="preserve">open-ended reports </w:t>
      </w:r>
      <w:r w:rsidR="00971EDD">
        <w:rPr>
          <w:lang w:eastAsia="zh-CN"/>
        </w:rPr>
        <w:t>of</w:t>
      </w:r>
      <w:r w:rsidR="00F22B8A">
        <w:rPr>
          <w:lang w:eastAsia="zh-CN"/>
        </w:rPr>
        <w:t xml:space="preserve"> advice message wording. </w:t>
      </w:r>
      <w:r w:rsidR="003F18BA">
        <w:rPr>
          <w:lang w:eastAsia="zh-CN"/>
        </w:rPr>
        <w:t>R</w:t>
      </w:r>
      <w:r w:rsidR="002A538A">
        <w:rPr>
          <w:lang w:eastAsia="zh-CN"/>
        </w:rPr>
        <w:t xml:space="preserve">ecipients who reported advice </w:t>
      </w:r>
      <w:r w:rsidR="00254D59">
        <w:rPr>
          <w:lang w:eastAsia="zh-CN"/>
        </w:rPr>
        <w:t>w</w:t>
      </w:r>
      <w:r w:rsidR="002A538A">
        <w:rPr>
          <w:lang w:eastAsia="zh-CN"/>
        </w:rPr>
        <w:t xml:space="preserve">as </w:t>
      </w:r>
      <w:proofErr w:type="gramStart"/>
      <w:r w:rsidR="00B96EA6">
        <w:rPr>
          <w:lang w:eastAsia="zh-CN"/>
        </w:rPr>
        <w:t>very</w:t>
      </w:r>
      <w:r w:rsidR="002A538A">
        <w:rPr>
          <w:lang w:eastAsia="zh-CN"/>
        </w:rPr>
        <w:t xml:space="preserve"> low</w:t>
      </w:r>
      <w:proofErr w:type="gramEnd"/>
      <w:r w:rsidR="002A538A">
        <w:rPr>
          <w:lang w:eastAsia="zh-CN"/>
        </w:rPr>
        <w:t xml:space="preserve"> </w:t>
      </w:r>
      <w:r w:rsidR="00F6353B">
        <w:rPr>
          <w:lang w:eastAsia="zh-CN"/>
        </w:rPr>
        <w:t xml:space="preserve">in </w:t>
      </w:r>
      <w:r w:rsidR="002A538A">
        <w:rPr>
          <w:lang w:eastAsia="zh-CN"/>
        </w:rPr>
        <w:t xml:space="preserve">positive facework </w:t>
      </w:r>
      <w:r w:rsidR="005E640B">
        <w:rPr>
          <w:lang w:eastAsia="zh-CN"/>
        </w:rPr>
        <w:t xml:space="preserve">reported advice messages were </w:t>
      </w:r>
      <w:r w:rsidR="002A538A">
        <w:rPr>
          <w:lang w:eastAsia="zh-CN"/>
        </w:rPr>
        <w:t>insulting, judgmental, or sham</w:t>
      </w:r>
      <w:r w:rsidR="00FC5A9E">
        <w:rPr>
          <w:lang w:eastAsia="zh-CN"/>
        </w:rPr>
        <w:t>ed the recipient</w:t>
      </w:r>
      <w:r w:rsidR="00F22883">
        <w:rPr>
          <w:lang w:eastAsia="zh-CN"/>
        </w:rPr>
        <w:t>.</w:t>
      </w:r>
      <w:r w:rsidR="00C4100D">
        <w:rPr>
          <w:lang w:eastAsia="zh-CN"/>
        </w:rPr>
        <w:t xml:space="preserve"> </w:t>
      </w:r>
      <w:r w:rsidR="00F22883">
        <w:rPr>
          <w:lang w:eastAsia="zh-CN"/>
        </w:rPr>
        <w:t>R</w:t>
      </w:r>
      <w:r w:rsidR="006A31D8">
        <w:rPr>
          <w:lang w:eastAsia="zh-CN"/>
        </w:rPr>
        <w:t xml:space="preserve">ecipients </w:t>
      </w:r>
      <w:r w:rsidR="00EF3ED5">
        <w:rPr>
          <w:lang w:eastAsia="zh-CN"/>
        </w:rPr>
        <w:t>rating advice</w:t>
      </w:r>
      <w:r w:rsidR="0003036A">
        <w:rPr>
          <w:lang w:eastAsia="zh-CN"/>
        </w:rPr>
        <w:t xml:space="preserve"> high in</w:t>
      </w:r>
      <w:r w:rsidR="006A31D8">
        <w:rPr>
          <w:lang w:eastAsia="zh-CN"/>
        </w:rPr>
        <w:t xml:space="preserve"> </w:t>
      </w:r>
      <w:r w:rsidR="007E0DC4">
        <w:rPr>
          <w:lang w:eastAsia="zh-CN"/>
        </w:rPr>
        <w:t xml:space="preserve">positive facework </w:t>
      </w:r>
      <w:r w:rsidR="005147D8">
        <w:rPr>
          <w:lang w:eastAsia="zh-CN"/>
        </w:rPr>
        <w:t>reported</w:t>
      </w:r>
      <w:r w:rsidR="001E49BC">
        <w:rPr>
          <w:lang w:eastAsia="zh-CN"/>
        </w:rPr>
        <w:t xml:space="preserve"> </w:t>
      </w:r>
      <w:r w:rsidR="00591044">
        <w:rPr>
          <w:lang w:eastAsia="zh-CN"/>
        </w:rPr>
        <w:t>messages that were bald-on-record</w:t>
      </w:r>
      <w:r w:rsidR="00416509">
        <w:rPr>
          <w:lang w:eastAsia="zh-CN"/>
        </w:rPr>
        <w:t xml:space="preserve"> (i.e., direct and explicit)</w:t>
      </w:r>
      <w:r w:rsidR="00591044">
        <w:rPr>
          <w:lang w:eastAsia="zh-CN"/>
        </w:rPr>
        <w:t xml:space="preserve">. </w:t>
      </w:r>
      <w:r w:rsidR="00CB0CE8">
        <w:rPr>
          <w:lang w:eastAsia="zh-CN"/>
        </w:rPr>
        <w:t>MacGeorge</w:t>
      </w:r>
      <w:r w:rsidR="00E145FA">
        <w:rPr>
          <w:lang w:eastAsia="zh-CN"/>
        </w:rPr>
        <w:t xml:space="preserve"> et al.</w:t>
      </w:r>
      <w:r w:rsidR="00C31020">
        <w:rPr>
          <w:lang w:eastAsia="zh-CN"/>
        </w:rPr>
        <w:t xml:space="preserve"> </w:t>
      </w:r>
      <w:r w:rsidR="00CB0CE8">
        <w:rPr>
          <w:lang w:eastAsia="zh-CN"/>
        </w:rPr>
        <w:t>(2002)</w:t>
      </w:r>
      <w:r w:rsidR="00D84866">
        <w:rPr>
          <w:lang w:eastAsia="zh-CN"/>
        </w:rPr>
        <w:t xml:space="preserve"> classified a</w:t>
      </w:r>
      <w:r w:rsidR="00416509">
        <w:rPr>
          <w:lang w:eastAsia="zh-CN"/>
        </w:rPr>
        <w:t xml:space="preserve">dvice facework into three categories: aggravating or threatening face, blunt or bald-on-record, </w:t>
      </w:r>
      <w:r w:rsidR="00CB2B6E">
        <w:rPr>
          <w:lang w:eastAsia="zh-CN"/>
        </w:rPr>
        <w:t>and</w:t>
      </w:r>
      <w:r w:rsidR="00416509">
        <w:rPr>
          <w:lang w:eastAsia="zh-CN"/>
        </w:rPr>
        <w:t xml:space="preserve"> mitigating or attending to face.</w:t>
      </w:r>
      <w:r w:rsidR="00367EA8">
        <w:rPr>
          <w:lang w:eastAsia="zh-CN"/>
        </w:rPr>
        <w:t xml:space="preserve"> </w:t>
      </w:r>
      <w:r w:rsidR="006E198F">
        <w:rPr>
          <w:lang w:eastAsia="zh-CN"/>
        </w:rPr>
        <w:t xml:space="preserve">Our findings </w:t>
      </w:r>
      <w:r w:rsidR="00A93927">
        <w:rPr>
          <w:lang w:eastAsia="zh-CN"/>
        </w:rPr>
        <w:t xml:space="preserve">aligned with </w:t>
      </w:r>
      <w:r w:rsidR="003A5F68">
        <w:rPr>
          <w:lang w:eastAsia="zh-CN"/>
        </w:rPr>
        <w:t>the former two categorizations</w:t>
      </w:r>
      <w:r w:rsidR="0036125B">
        <w:rPr>
          <w:lang w:eastAsia="zh-CN"/>
        </w:rPr>
        <w:t xml:space="preserve">, but </w:t>
      </w:r>
      <w:r w:rsidR="00DF0249">
        <w:rPr>
          <w:lang w:eastAsia="zh-CN"/>
        </w:rPr>
        <w:t>few high</w:t>
      </w:r>
      <w:r w:rsidR="00593523">
        <w:rPr>
          <w:lang w:eastAsia="zh-CN"/>
        </w:rPr>
        <w:t>ly-rated-</w:t>
      </w:r>
      <w:r w:rsidR="00DF0249">
        <w:rPr>
          <w:lang w:eastAsia="zh-CN"/>
        </w:rPr>
        <w:t>positive</w:t>
      </w:r>
      <w:r w:rsidR="001B7486">
        <w:rPr>
          <w:lang w:eastAsia="zh-CN"/>
        </w:rPr>
        <w:t>-</w:t>
      </w:r>
      <w:r w:rsidR="00DF0249">
        <w:rPr>
          <w:lang w:eastAsia="zh-CN"/>
        </w:rPr>
        <w:t>facework advice messages included specific statements of approval or warmth</w:t>
      </w:r>
      <w:r w:rsidR="00A0443E">
        <w:rPr>
          <w:lang w:eastAsia="zh-CN"/>
        </w:rPr>
        <w:t xml:space="preserve"> </w:t>
      </w:r>
      <w:r w:rsidR="007F4559">
        <w:rPr>
          <w:lang w:eastAsia="zh-CN"/>
        </w:rPr>
        <w:t xml:space="preserve">or </w:t>
      </w:r>
      <w:r w:rsidR="00AE01F7">
        <w:rPr>
          <w:lang w:eastAsia="zh-CN"/>
        </w:rPr>
        <w:t>mitigating language</w:t>
      </w:r>
      <w:r w:rsidR="00DF0249">
        <w:rPr>
          <w:lang w:eastAsia="zh-CN"/>
        </w:rPr>
        <w:t xml:space="preserve">. </w:t>
      </w:r>
      <w:r w:rsidR="00FA25AC">
        <w:rPr>
          <w:lang w:eastAsia="zh-CN"/>
        </w:rPr>
        <w:t xml:space="preserve">We were </w:t>
      </w:r>
      <w:r w:rsidR="0068191B">
        <w:rPr>
          <w:lang w:eastAsia="zh-CN"/>
        </w:rPr>
        <w:t xml:space="preserve">initially </w:t>
      </w:r>
      <w:r w:rsidR="00FA25AC">
        <w:rPr>
          <w:lang w:eastAsia="zh-CN"/>
        </w:rPr>
        <w:t xml:space="preserve">surprised </w:t>
      </w:r>
      <w:r w:rsidR="001C6E3D">
        <w:rPr>
          <w:lang w:eastAsia="zh-CN"/>
        </w:rPr>
        <w:t xml:space="preserve">by the </w:t>
      </w:r>
      <w:r w:rsidR="000B5D3C">
        <w:rPr>
          <w:lang w:eastAsia="zh-CN"/>
        </w:rPr>
        <w:t xml:space="preserve">extent to which </w:t>
      </w:r>
      <w:r w:rsidR="006470EF">
        <w:rPr>
          <w:lang w:eastAsia="zh-CN"/>
        </w:rPr>
        <w:t xml:space="preserve">high positive facework </w:t>
      </w:r>
      <w:r w:rsidR="002B26D3">
        <w:rPr>
          <w:lang w:eastAsia="zh-CN"/>
        </w:rPr>
        <w:t xml:space="preserve">advice </w:t>
      </w:r>
      <w:r w:rsidR="0036785C">
        <w:rPr>
          <w:lang w:eastAsia="zh-CN"/>
        </w:rPr>
        <w:t xml:space="preserve">was merely </w:t>
      </w:r>
      <w:r w:rsidR="00D4336B">
        <w:rPr>
          <w:lang w:eastAsia="zh-CN"/>
        </w:rPr>
        <w:t xml:space="preserve">absent of aggravating language. </w:t>
      </w:r>
      <w:r w:rsidR="00E31D88">
        <w:rPr>
          <w:lang w:eastAsia="zh-CN"/>
        </w:rPr>
        <w:t xml:space="preserve">However, </w:t>
      </w:r>
      <w:r w:rsidR="004C21FD">
        <w:rPr>
          <w:lang w:eastAsia="zh-CN"/>
        </w:rPr>
        <w:t>the cultural</w:t>
      </w:r>
      <w:r w:rsidR="002E3E6A">
        <w:rPr>
          <w:lang w:eastAsia="zh-CN"/>
        </w:rPr>
        <w:t xml:space="preserve"> understanding of parent </w:t>
      </w:r>
      <w:r w:rsidR="002E3E6A">
        <w:rPr>
          <w:i/>
          <w:lang w:eastAsia="zh-CN"/>
        </w:rPr>
        <w:t>consejos</w:t>
      </w:r>
      <w:r w:rsidR="002E3E6A">
        <w:rPr>
          <w:lang w:eastAsia="zh-CN"/>
        </w:rPr>
        <w:t xml:space="preserve">, in which parents </w:t>
      </w:r>
      <w:r w:rsidR="00227413">
        <w:rPr>
          <w:lang w:eastAsia="zh-CN"/>
        </w:rPr>
        <w:t xml:space="preserve">give advice </w:t>
      </w:r>
      <w:r w:rsidR="00A10A0E">
        <w:rPr>
          <w:lang w:eastAsia="zh-CN"/>
        </w:rPr>
        <w:t xml:space="preserve">and “lectures” </w:t>
      </w:r>
      <w:r w:rsidR="001F4021">
        <w:rPr>
          <w:lang w:eastAsia="zh-CN"/>
        </w:rPr>
        <w:t xml:space="preserve">to </w:t>
      </w:r>
      <w:r w:rsidR="00B948A2">
        <w:rPr>
          <w:lang w:eastAsia="zh-CN"/>
        </w:rPr>
        <w:t>simultaneously</w:t>
      </w:r>
      <w:r w:rsidR="001F4021">
        <w:rPr>
          <w:lang w:eastAsia="zh-CN"/>
        </w:rPr>
        <w:t xml:space="preserve"> </w:t>
      </w:r>
      <w:r w:rsidR="00567A4B">
        <w:rPr>
          <w:lang w:eastAsia="zh-CN"/>
        </w:rPr>
        <w:t>convey expectations</w:t>
      </w:r>
      <w:r w:rsidR="00B948A2">
        <w:rPr>
          <w:lang w:eastAsia="zh-CN"/>
        </w:rPr>
        <w:t>, involvement, and caring</w:t>
      </w:r>
      <w:r w:rsidR="00C9183E">
        <w:rPr>
          <w:lang w:eastAsia="zh-CN"/>
        </w:rPr>
        <w:t xml:space="preserve"> </w:t>
      </w:r>
      <w:r w:rsidR="003114C0">
        <w:rPr>
          <w:lang w:eastAsia="zh-CN"/>
        </w:rPr>
        <w:t>(</w:t>
      </w:r>
      <w:r w:rsidR="00BF6B81" w:rsidRPr="00CF13E0">
        <w:t>Alfaro</w:t>
      </w:r>
      <w:r w:rsidR="00BF6B81">
        <w:t xml:space="preserve"> et al.</w:t>
      </w:r>
      <w:r w:rsidR="00BF6B81" w:rsidRPr="00CF13E0">
        <w:t>, 2014; Holloway</w:t>
      </w:r>
      <w:r w:rsidR="00707F5E">
        <w:t xml:space="preserve"> et al.</w:t>
      </w:r>
      <w:r w:rsidR="00BF6B81" w:rsidRPr="00CF13E0">
        <w:t>, 2014</w:t>
      </w:r>
      <w:r w:rsidR="003114C0">
        <w:rPr>
          <w:lang w:eastAsia="zh-CN"/>
        </w:rPr>
        <w:t xml:space="preserve">) </w:t>
      </w:r>
      <w:r w:rsidR="00C9183E">
        <w:rPr>
          <w:lang w:eastAsia="zh-CN"/>
        </w:rPr>
        <w:t xml:space="preserve">may </w:t>
      </w:r>
      <w:r w:rsidR="00D66D1B">
        <w:rPr>
          <w:lang w:eastAsia="zh-CN"/>
        </w:rPr>
        <w:t xml:space="preserve">indicate that </w:t>
      </w:r>
      <w:r w:rsidR="0046570F">
        <w:rPr>
          <w:lang w:eastAsia="zh-CN"/>
        </w:rPr>
        <w:t xml:space="preserve">participants interpreted </w:t>
      </w:r>
      <w:r w:rsidR="002A573A">
        <w:rPr>
          <w:lang w:eastAsia="zh-CN"/>
        </w:rPr>
        <w:t xml:space="preserve">the act of </w:t>
      </w:r>
      <w:r w:rsidR="00D66D1B">
        <w:rPr>
          <w:lang w:eastAsia="zh-CN"/>
        </w:rPr>
        <w:t>advi</w:t>
      </w:r>
      <w:r w:rsidR="002A573A">
        <w:rPr>
          <w:lang w:eastAsia="zh-CN"/>
        </w:rPr>
        <w:t xml:space="preserve">sing </w:t>
      </w:r>
      <w:r w:rsidR="004F684E">
        <w:rPr>
          <w:lang w:eastAsia="zh-CN"/>
        </w:rPr>
        <w:t xml:space="preserve">to </w:t>
      </w:r>
      <w:r w:rsidR="00E42BF0">
        <w:rPr>
          <w:lang w:eastAsia="zh-CN"/>
        </w:rPr>
        <w:t xml:space="preserve">convey </w:t>
      </w:r>
      <w:r w:rsidR="00B76F62">
        <w:rPr>
          <w:lang w:eastAsia="zh-CN"/>
        </w:rPr>
        <w:t xml:space="preserve">positive facework unless the </w:t>
      </w:r>
      <w:r w:rsidR="00135824">
        <w:rPr>
          <w:lang w:eastAsia="zh-CN"/>
        </w:rPr>
        <w:t xml:space="preserve">advice explicitly </w:t>
      </w:r>
      <w:r w:rsidR="00DF654D">
        <w:rPr>
          <w:lang w:eastAsia="zh-CN"/>
        </w:rPr>
        <w:t>contained language that countered these interpretation</w:t>
      </w:r>
      <w:r w:rsidR="00D46D8A">
        <w:rPr>
          <w:lang w:eastAsia="zh-CN"/>
        </w:rPr>
        <w:t>s</w:t>
      </w:r>
      <w:r w:rsidR="00DF654D">
        <w:rPr>
          <w:lang w:eastAsia="zh-CN"/>
        </w:rPr>
        <w:t>.</w:t>
      </w:r>
      <w:r w:rsidR="008C10B0">
        <w:rPr>
          <w:lang w:eastAsia="zh-CN"/>
        </w:rPr>
        <w:t xml:space="preserve"> </w:t>
      </w:r>
      <w:r w:rsidR="00B75693">
        <w:rPr>
          <w:lang w:eastAsia="zh-CN"/>
        </w:rPr>
        <w:t xml:space="preserve">In line with this </w:t>
      </w:r>
      <w:r w:rsidR="00F26E5C">
        <w:rPr>
          <w:lang w:eastAsia="zh-CN"/>
        </w:rPr>
        <w:t>interpretation</w:t>
      </w:r>
      <w:r w:rsidR="008C10B0">
        <w:rPr>
          <w:lang w:eastAsia="zh-CN"/>
        </w:rPr>
        <w:t>,</w:t>
      </w:r>
      <w:r w:rsidR="002C14C5">
        <w:rPr>
          <w:lang w:eastAsia="zh-CN"/>
        </w:rPr>
        <w:t xml:space="preserve"> Colombian advisors </w:t>
      </w:r>
      <w:r w:rsidR="000F4407">
        <w:rPr>
          <w:lang w:eastAsia="zh-CN"/>
        </w:rPr>
        <w:t>were</w:t>
      </w:r>
      <w:r w:rsidR="002C14C5">
        <w:rPr>
          <w:lang w:eastAsia="zh-CN"/>
        </w:rPr>
        <w:t xml:space="preserve"> more direct and d</w:t>
      </w:r>
      <w:r w:rsidR="004415D6">
        <w:rPr>
          <w:lang w:eastAsia="zh-CN"/>
        </w:rPr>
        <w:t>id</w:t>
      </w:r>
      <w:r w:rsidR="002C14C5">
        <w:rPr>
          <w:lang w:eastAsia="zh-CN"/>
        </w:rPr>
        <w:t xml:space="preserve"> not use linguistic markers of facework that American non-Colombians use</w:t>
      </w:r>
      <w:r w:rsidR="00FE25A7">
        <w:rPr>
          <w:lang w:eastAsia="zh-CN"/>
        </w:rPr>
        <w:t>d</w:t>
      </w:r>
      <w:r w:rsidR="002C14C5">
        <w:rPr>
          <w:lang w:eastAsia="zh-CN"/>
        </w:rPr>
        <w:t xml:space="preserve"> when giving advice</w:t>
      </w:r>
      <w:r w:rsidR="0072037A">
        <w:rPr>
          <w:lang w:eastAsia="zh-CN"/>
        </w:rPr>
        <w:t xml:space="preserve"> (Fitch, 1994)</w:t>
      </w:r>
      <w:r w:rsidR="002C14C5">
        <w:rPr>
          <w:lang w:eastAsia="zh-CN"/>
        </w:rPr>
        <w:t>.</w:t>
      </w:r>
      <w:r w:rsidR="00F01E4D">
        <w:rPr>
          <w:lang w:eastAsia="zh-CN"/>
        </w:rPr>
        <w:t xml:space="preserve"> </w:t>
      </w:r>
      <w:r w:rsidR="004A6B2E">
        <w:rPr>
          <w:lang w:eastAsia="zh-CN"/>
        </w:rPr>
        <w:t xml:space="preserve">The strong </w:t>
      </w:r>
      <w:r w:rsidR="00B02DA2">
        <w:rPr>
          <w:lang w:eastAsia="zh-CN"/>
        </w:rPr>
        <w:t xml:space="preserve">quantitative association between relational satisfaction and </w:t>
      </w:r>
      <w:r w:rsidR="008D71CA">
        <w:rPr>
          <w:lang w:eastAsia="zh-CN"/>
        </w:rPr>
        <w:t xml:space="preserve">positive facework ratings also </w:t>
      </w:r>
      <w:r w:rsidR="00937028">
        <w:rPr>
          <w:lang w:eastAsia="zh-CN"/>
        </w:rPr>
        <w:t xml:space="preserve">supports this </w:t>
      </w:r>
      <w:r w:rsidR="001931E7">
        <w:rPr>
          <w:lang w:eastAsia="zh-CN"/>
        </w:rPr>
        <w:t>explanation</w:t>
      </w:r>
      <w:r w:rsidR="00D409DE">
        <w:rPr>
          <w:lang w:eastAsia="zh-CN"/>
        </w:rPr>
        <w:t xml:space="preserve">; </w:t>
      </w:r>
      <w:r w:rsidR="003961AF">
        <w:rPr>
          <w:lang w:eastAsia="zh-CN"/>
        </w:rPr>
        <w:t>advice</w:t>
      </w:r>
      <w:r w:rsidR="00D409DE">
        <w:rPr>
          <w:lang w:eastAsia="zh-CN"/>
        </w:rPr>
        <w:t xml:space="preserve"> in satisfactory </w:t>
      </w:r>
      <w:r w:rsidR="00B56AB5">
        <w:rPr>
          <w:lang w:eastAsia="zh-CN"/>
        </w:rPr>
        <w:t xml:space="preserve">relationships </w:t>
      </w:r>
      <w:r w:rsidR="00901C3A">
        <w:rPr>
          <w:lang w:eastAsia="zh-CN"/>
        </w:rPr>
        <w:t xml:space="preserve">may </w:t>
      </w:r>
      <w:r w:rsidR="006E00EE">
        <w:rPr>
          <w:lang w:eastAsia="zh-CN"/>
        </w:rPr>
        <w:t xml:space="preserve">be viewed </w:t>
      </w:r>
      <w:r w:rsidR="004B4CDC">
        <w:rPr>
          <w:lang w:eastAsia="zh-CN"/>
        </w:rPr>
        <w:t>as supportive and caring (Holloway et al., 2014)</w:t>
      </w:r>
      <w:r w:rsidR="00937028">
        <w:rPr>
          <w:lang w:eastAsia="zh-CN"/>
        </w:rPr>
        <w:t xml:space="preserve">. </w:t>
      </w:r>
      <w:r w:rsidR="00DF1D11">
        <w:rPr>
          <w:lang w:eastAsia="zh-CN"/>
        </w:rPr>
        <w:t xml:space="preserve">This </w:t>
      </w:r>
      <w:r w:rsidR="0046506C">
        <w:rPr>
          <w:lang w:eastAsia="zh-CN"/>
        </w:rPr>
        <w:t xml:space="preserve">interpretation of advice </w:t>
      </w:r>
      <w:r w:rsidR="00460C6B">
        <w:rPr>
          <w:lang w:eastAsia="zh-CN"/>
        </w:rPr>
        <w:t xml:space="preserve">dramatically differs from </w:t>
      </w:r>
      <w:r w:rsidR="00100074">
        <w:rPr>
          <w:lang w:eastAsia="zh-CN"/>
        </w:rPr>
        <w:t>non-Hispanic,</w:t>
      </w:r>
      <w:r w:rsidR="009E4590">
        <w:rPr>
          <w:lang w:eastAsia="zh-CN"/>
        </w:rPr>
        <w:t xml:space="preserve"> </w:t>
      </w:r>
      <w:r w:rsidR="00527630">
        <w:rPr>
          <w:lang w:eastAsia="zh-CN"/>
        </w:rPr>
        <w:t>European American</w:t>
      </w:r>
      <w:r w:rsidR="009E4590">
        <w:rPr>
          <w:lang w:eastAsia="zh-CN"/>
        </w:rPr>
        <w:t xml:space="preserve"> cultural understanding of advice, in which </w:t>
      </w:r>
      <w:r w:rsidR="00BC40F0">
        <w:rPr>
          <w:lang w:eastAsia="zh-CN"/>
        </w:rPr>
        <w:t xml:space="preserve">face-threat (rather than </w:t>
      </w:r>
      <w:r w:rsidR="002151F9">
        <w:rPr>
          <w:lang w:eastAsia="zh-CN"/>
        </w:rPr>
        <w:t xml:space="preserve">facework) is </w:t>
      </w:r>
      <w:r w:rsidR="005B5664">
        <w:rPr>
          <w:lang w:eastAsia="zh-CN"/>
        </w:rPr>
        <w:t xml:space="preserve">inherent </w:t>
      </w:r>
      <w:r w:rsidR="007D61B2">
        <w:rPr>
          <w:lang w:eastAsia="zh-CN"/>
        </w:rPr>
        <w:t>in the act of advising (</w:t>
      </w:r>
      <w:r w:rsidR="00AF2B26">
        <w:rPr>
          <w:lang w:eastAsia="zh-CN"/>
        </w:rPr>
        <w:t xml:space="preserve">Goldsmith </w:t>
      </w:r>
      <w:r w:rsidR="00AF2B26">
        <w:rPr>
          <w:lang w:eastAsia="zh-CN"/>
        </w:rPr>
        <w:lastRenderedPageBreak/>
        <w:t>&amp; Fitch, 199</w:t>
      </w:r>
      <w:r w:rsidR="00E33933">
        <w:rPr>
          <w:lang w:eastAsia="zh-CN"/>
        </w:rPr>
        <w:t>7</w:t>
      </w:r>
      <w:r w:rsidR="00AF2B26">
        <w:rPr>
          <w:lang w:eastAsia="zh-CN"/>
        </w:rPr>
        <w:t xml:space="preserve">). </w:t>
      </w:r>
      <w:r w:rsidR="00414E14">
        <w:rPr>
          <w:lang w:eastAsia="zh-CN"/>
        </w:rPr>
        <w:t>Additionally</w:t>
      </w:r>
      <w:r w:rsidR="005E70FC">
        <w:rPr>
          <w:lang w:eastAsia="zh-CN"/>
        </w:rPr>
        <w:t xml:space="preserve">, </w:t>
      </w:r>
      <w:r w:rsidR="00F547E0">
        <w:rPr>
          <w:lang w:eastAsia="zh-CN"/>
        </w:rPr>
        <w:t xml:space="preserve">because of the high value Latino families place on </w:t>
      </w:r>
      <w:r w:rsidR="0075056D">
        <w:rPr>
          <w:lang w:eastAsia="zh-CN"/>
        </w:rPr>
        <w:t>close, positive family relationships</w:t>
      </w:r>
      <w:r w:rsidR="008D286F">
        <w:rPr>
          <w:lang w:eastAsia="zh-CN"/>
        </w:rPr>
        <w:t xml:space="preserve">, </w:t>
      </w:r>
      <w:r w:rsidR="00F0165F">
        <w:rPr>
          <w:lang w:eastAsia="zh-CN"/>
        </w:rPr>
        <w:t xml:space="preserve">failure to </w:t>
      </w:r>
      <w:r w:rsidR="00927C89">
        <w:rPr>
          <w:lang w:eastAsia="zh-CN"/>
        </w:rPr>
        <w:t>meet these expectations</w:t>
      </w:r>
      <w:r w:rsidR="005C4572">
        <w:rPr>
          <w:lang w:eastAsia="zh-CN"/>
        </w:rPr>
        <w:t>, such as through insults, judgments, and shaming,</w:t>
      </w:r>
      <w:r w:rsidR="00927C89">
        <w:rPr>
          <w:lang w:eastAsia="zh-CN"/>
        </w:rPr>
        <w:t xml:space="preserve"> can </w:t>
      </w:r>
      <w:r w:rsidR="00B72741">
        <w:rPr>
          <w:lang w:eastAsia="zh-CN"/>
        </w:rPr>
        <w:t>have particularly detrimental outcomes</w:t>
      </w:r>
      <w:r w:rsidR="001F70F7">
        <w:rPr>
          <w:lang w:eastAsia="zh-CN"/>
        </w:rPr>
        <w:t xml:space="preserve"> on health and well-being</w:t>
      </w:r>
      <w:r w:rsidR="00800257">
        <w:rPr>
          <w:lang w:eastAsia="zh-CN"/>
        </w:rPr>
        <w:t xml:space="preserve"> (Campos &amp; Kim, </w:t>
      </w:r>
      <w:r w:rsidR="00800257" w:rsidRPr="00CD63E4">
        <w:rPr>
          <w:lang w:eastAsia="zh-CN"/>
        </w:rPr>
        <w:t>2017)</w:t>
      </w:r>
      <w:r w:rsidR="001F70F7" w:rsidRPr="00CD63E4">
        <w:rPr>
          <w:lang w:eastAsia="zh-CN"/>
        </w:rPr>
        <w:t>.</w:t>
      </w:r>
      <w:r w:rsidR="00A735C7" w:rsidRPr="00CD63E4">
        <w:rPr>
          <w:lang w:eastAsia="zh-CN"/>
        </w:rPr>
        <w:t xml:space="preserve"> Thus, </w:t>
      </w:r>
      <w:r w:rsidR="002735E5" w:rsidRPr="00CD63E4">
        <w:rPr>
          <w:lang w:eastAsia="zh-CN"/>
        </w:rPr>
        <w:t xml:space="preserve">the strong impact of positive facework on </w:t>
      </w:r>
      <w:r w:rsidR="00E653EA" w:rsidRPr="00CD63E4">
        <w:rPr>
          <w:lang w:eastAsia="zh-CN"/>
        </w:rPr>
        <w:t xml:space="preserve">advice quality and facilitation of coping, and </w:t>
      </w:r>
      <w:r w:rsidR="009B73B0" w:rsidRPr="00CD63E4">
        <w:rPr>
          <w:lang w:eastAsia="zh-CN"/>
        </w:rPr>
        <w:t>statistically significant association</w:t>
      </w:r>
      <w:r w:rsidR="00214F69">
        <w:rPr>
          <w:lang w:eastAsia="zh-CN"/>
        </w:rPr>
        <w:t>s</w:t>
      </w:r>
      <w:r w:rsidR="009B73B0" w:rsidRPr="00CD63E4">
        <w:rPr>
          <w:lang w:eastAsia="zh-CN"/>
        </w:rPr>
        <w:t xml:space="preserve"> with all </w:t>
      </w:r>
      <w:r w:rsidR="008A5B1A" w:rsidRPr="00CD63E4">
        <w:rPr>
          <w:lang w:eastAsia="zh-CN"/>
        </w:rPr>
        <w:t xml:space="preserve">outcome variables </w:t>
      </w:r>
      <w:r w:rsidR="00B24419">
        <w:t>support</w:t>
      </w:r>
      <w:r w:rsidR="00461965">
        <w:t>ed</w:t>
      </w:r>
      <w:r w:rsidR="00B24419">
        <w:t xml:space="preserve"> ART propositions </w:t>
      </w:r>
      <w:r w:rsidR="00DC2556">
        <w:t>while</w:t>
      </w:r>
      <w:r w:rsidR="00B24419">
        <w:t xml:space="preserve"> also reflect</w:t>
      </w:r>
      <w:r w:rsidR="002408B4">
        <w:t>ing</w:t>
      </w:r>
      <w:r w:rsidR="00B24419">
        <w:t xml:space="preserve"> the unique cultural and familial context of Hispanic populations</w:t>
      </w:r>
      <w:r w:rsidR="00994502">
        <w:t>.</w:t>
      </w:r>
    </w:p>
    <w:p w14:paraId="15064BF5" w14:textId="302D7A05" w:rsidR="00022A30" w:rsidRPr="00CF13E0" w:rsidRDefault="005125DA" w:rsidP="00C50DC9">
      <w:pPr>
        <w:pStyle w:val="Heading2"/>
        <w:spacing w:line="480" w:lineRule="auto"/>
      </w:pPr>
      <w:r>
        <w:t>Importance of Efficacy</w:t>
      </w:r>
    </w:p>
    <w:p w14:paraId="2D9CB013" w14:textId="7043AD24" w:rsidR="00CE39CC" w:rsidRPr="00A20AD9" w:rsidRDefault="000744D8" w:rsidP="00C50DC9">
      <w:pPr>
        <w:spacing w:line="480" w:lineRule="auto"/>
        <w:ind w:firstLine="720"/>
        <w:rPr>
          <w:b/>
          <w:lang w:eastAsia="zh-CN"/>
        </w:rPr>
      </w:pPr>
      <w:r>
        <w:rPr>
          <w:lang w:eastAsia="zh-CN"/>
        </w:rPr>
        <w:t>Higher ratings</w:t>
      </w:r>
      <w:r w:rsidR="00BE1E51" w:rsidRPr="00CF13E0">
        <w:rPr>
          <w:lang w:eastAsia="zh-CN"/>
        </w:rPr>
        <w:t xml:space="preserve"> of advice efficacy </w:t>
      </w:r>
      <w:r w:rsidR="00A7634F" w:rsidRPr="00CF13E0">
        <w:rPr>
          <w:lang w:eastAsia="zh-CN"/>
        </w:rPr>
        <w:t xml:space="preserve">were </w:t>
      </w:r>
      <w:r w:rsidR="00BE1E51" w:rsidRPr="00CF13E0">
        <w:rPr>
          <w:lang w:eastAsia="zh-CN"/>
        </w:rPr>
        <w:t>associated with</w:t>
      </w:r>
      <w:r w:rsidR="00354EBA" w:rsidRPr="00CF13E0">
        <w:rPr>
          <w:lang w:eastAsia="zh-CN"/>
        </w:rPr>
        <w:t xml:space="preserve"> higher advice quality ratings</w:t>
      </w:r>
      <w:r w:rsidR="00BE1E51" w:rsidRPr="00CF13E0">
        <w:rPr>
          <w:lang w:eastAsia="zh-CN"/>
        </w:rPr>
        <w:t xml:space="preserve"> and greater willingness to </w:t>
      </w:r>
      <w:r w:rsidR="003032CE" w:rsidRPr="00CF13E0">
        <w:rPr>
          <w:lang w:eastAsia="zh-CN"/>
        </w:rPr>
        <w:t>implement</w:t>
      </w:r>
      <w:r w:rsidR="00BE1E51" w:rsidRPr="00CF13E0">
        <w:rPr>
          <w:lang w:eastAsia="zh-CN"/>
        </w:rPr>
        <w:t xml:space="preserve"> the advice</w:t>
      </w:r>
      <w:r w:rsidR="0060633F">
        <w:rPr>
          <w:lang w:eastAsia="zh-CN"/>
        </w:rPr>
        <w:t>; moreover, efficacy was the strongest predictor of the latter</w:t>
      </w:r>
      <w:r w:rsidR="00BE1E51" w:rsidRPr="00CF13E0">
        <w:rPr>
          <w:lang w:eastAsia="zh-CN"/>
        </w:rPr>
        <w:t>.</w:t>
      </w:r>
      <w:r w:rsidR="00AC2989" w:rsidRPr="00CF13E0">
        <w:rPr>
          <w:lang w:eastAsia="zh-CN"/>
        </w:rPr>
        <w:t xml:space="preserve"> </w:t>
      </w:r>
      <w:r w:rsidR="00B915B9" w:rsidRPr="00CF13E0">
        <w:rPr>
          <w:lang w:eastAsia="zh-CN"/>
        </w:rPr>
        <w:t>Efficacy did not facilitate coping outcomes</w:t>
      </w:r>
      <w:r w:rsidR="00A8041E" w:rsidRPr="00CF13E0">
        <w:rPr>
          <w:lang w:eastAsia="zh-CN"/>
        </w:rPr>
        <w:t xml:space="preserve"> for our participants</w:t>
      </w:r>
      <w:r w:rsidR="00B915B9" w:rsidRPr="00CF13E0">
        <w:rPr>
          <w:lang w:eastAsia="zh-CN"/>
        </w:rPr>
        <w:t xml:space="preserve">, which </w:t>
      </w:r>
      <w:r w:rsidR="00331B5A" w:rsidRPr="00CF13E0">
        <w:rPr>
          <w:lang w:eastAsia="zh-CN"/>
        </w:rPr>
        <w:t>supports</w:t>
      </w:r>
      <w:r w:rsidR="00BE4F13" w:rsidRPr="00CF13E0">
        <w:rPr>
          <w:lang w:eastAsia="zh-CN"/>
        </w:rPr>
        <w:t xml:space="preserve"> </w:t>
      </w:r>
      <w:r w:rsidR="00345F4E" w:rsidRPr="00CF13E0">
        <w:rPr>
          <w:lang w:eastAsia="zh-CN"/>
        </w:rPr>
        <w:t>recent</w:t>
      </w:r>
      <w:r w:rsidR="00BE4F13" w:rsidRPr="00CF13E0">
        <w:rPr>
          <w:lang w:eastAsia="zh-CN"/>
        </w:rPr>
        <w:t xml:space="preserve"> ART propositions that </w:t>
      </w:r>
      <w:r w:rsidR="007C7715" w:rsidRPr="00CF13E0">
        <w:rPr>
          <w:lang w:eastAsia="zh-CN"/>
        </w:rPr>
        <w:t>the cont</w:t>
      </w:r>
      <w:r w:rsidR="00855210" w:rsidRPr="00CF13E0">
        <w:rPr>
          <w:lang w:eastAsia="zh-CN"/>
        </w:rPr>
        <w:t>ent of the advised solution aligns with problem-solving behaviors, and therefore</w:t>
      </w:r>
      <w:r w:rsidR="003F167A" w:rsidRPr="00CF13E0">
        <w:rPr>
          <w:lang w:eastAsia="zh-CN"/>
        </w:rPr>
        <w:t>,</w:t>
      </w:r>
      <w:r w:rsidR="00855210" w:rsidRPr="00CF13E0">
        <w:rPr>
          <w:lang w:eastAsia="zh-CN"/>
        </w:rPr>
        <w:t xml:space="preserve"> is most influential for behavioral outcome (MacGeorge, Guntzviller</w:t>
      </w:r>
      <w:r w:rsidR="00A216EF" w:rsidRPr="00CF13E0">
        <w:rPr>
          <w:lang w:eastAsia="zh-CN"/>
        </w:rPr>
        <w:t xml:space="preserve"> et al., 2016). </w:t>
      </w:r>
      <w:r w:rsidR="00BA5CD7" w:rsidRPr="00CF13E0">
        <w:rPr>
          <w:lang w:eastAsia="zh-CN"/>
        </w:rPr>
        <w:t>Advice f</w:t>
      </w:r>
      <w:r w:rsidR="007C4CC4" w:rsidRPr="00CF13E0">
        <w:rPr>
          <w:lang w:eastAsia="zh-CN"/>
        </w:rPr>
        <w:t xml:space="preserve">easibility and absence of limitations </w:t>
      </w:r>
      <w:r w:rsidR="0040176B" w:rsidRPr="00CF13E0">
        <w:rPr>
          <w:lang w:eastAsia="zh-CN"/>
        </w:rPr>
        <w:t xml:space="preserve">ratings </w:t>
      </w:r>
      <w:r w:rsidR="00504E7E" w:rsidRPr="00CF13E0">
        <w:rPr>
          <w:lang w:eastAsia="zh-CN"/>
        </w:rPr>
        <w:t xml:space="preserve">were not significantly associated with the traditional ART outcome variables. </w:t>
      </w:r>
      <w:r w:rsidR="00687C44" w:rsidRPr="00CF13E0">
        <w:rPr>
          <w:lang w:eastAsia="zh-CN"/>
        </w:rPr>
        <w:t xml:space="preserve">These results, although not entirely consistent with ART, replicated </w:t>
      </w:r>
      <w:r w:rsidR="00A06A38" w:rsidRPr="00CF13E0">
        <w:rPr>
          <w:lang w:eastAsia="zh-CN"/>
        </w:rPr>
        <w:t>Guntzviller</w:t>
      </w:r>
      <w:r w:rsidR="00755174">
        <w:rPr>
          <w:lang w:eastAsia="zh-CN"/>
        </w:rPr>
        <w:t>, Ratcliff</w:t>
      </w:r>
      <w:r w:rsidR="00A06A38" w:rsidRPr="00CF13E0">
        <w:rPr>
          <w:lang w:eastAsia="zh-CN"/>
        </w:rPr>
        <w:t xml:space="preserve"> and colleagues’</w:t>
      </w:r>
      <w:r w:rsidR="006F21C7" w:rsidRPr="00CF13E0">
        <w:rPr>
          <w:lang w:eastAsia="zh-CN"/>
        </w:rPr>
        <w:t xml:space="preserve"> </w:t>
      </w:r>
      <w:r w:rsidR="006E0D32" w:rsidRPr="00CF13E0">
        <w:rPr>
          <w:lang w:eastAsia="zh-CN"/>
        </w:rPr>
        <w:t>(201</w:t>
      </w:r>
      <w:r w:rsidR="00D624C4">
        <w:rPr>
          <w:lang w:eastAsia="zh-CN"/>
        </w:rPr>
        <w:t>7</w:t>
      </w:r>
      <w:r w:rsidR="006E0D32" w:rsidRPr="00CF13E0">
        <w:rPr>
          <w:lang w:eastAsia="zh-CN"/>
        </w:rPr>
        <w:t xml:space="preserve">) </w:t>
      </w:r>
      <w:r w:rsidR="006F21C7" w:rsidRPr="00CF13E0">
        <w:rPr>
          <w:lang w:eastAsia="zh-CN"/>
        </w:rPr>
        <w:t>findings that</w:t>
      </w:r>
      <w:r w:rsidR="00DC4232" w:rsidRPr="00CF13E0">
        <w:rPr>
          <w:lang w:eastAsia="zh-CN"/>
        </w:rPr>
        <w:t xml:space="preserve"> efficacy was the only message content variable </w:t>
      </w:r>
      <w:r w:rsidR="004474D9" w:rsidRPr="00CF13E0">
        <w:rPr>
          <w:lang w:eastAsia="zh-CN"/>
        </w:rPr>
        <w:t>that positive</w:t>
      </w:r>
      <w:r w:rsidR="001620A1" w:rsidRPr="00CF13E0">
        <w:rPr>
          <w:lang w:eastAsia="zh-CN"/>
        </w:rPr>
        <w:t>ly</w:t>
      </w:r>
      <w:r w:rsidR="004474D9" w:rsidRPr="00CF13E0">
        <w:rPr>
          <w:lang w:eastAsia="zh-CN"/>
        </w:rPr>
        <w:t xml:space="preserve"> associated with </w:t>
      </w:r>
      <w:r w:rsidR="00A92971">
        <w:rPr>
          <w:lang w:eastAsia="zh-CN"/>
        </w:rPr>
        <w:t xml:space="preserve">parent </w:t>
      </w:r>
      <w:r w:rsidR="005415F6" w:rsidRPr="00CF13E0">
        <w:rPr>
          <w:lang w:eastAsia="zh-CN"/>
        </w:rPr>
        <w:t xml:space="preserve">exercise </w:t>
      </w:r>
      <w:r w:rsidR="004474D9" w:rsidRPr="00CF13E0">
        <w:rPr>
          <w:lang w:eastAsia="zh-CN"/>
        </w:rPr>
        <w:t xml:space="preserve">advice </w:t>
      </w:r>
      <w:r w:rsidR="00584FB4" w:rsidRPr="00CF13E0">
        <w:rPr>
          <w:lang w:eastAsia="zh-CN"/>
        </w:rPr>
        <w:t>outcomes</w:t>
      </w:r>
      <w:r w:rsidR="00F70C84" w:rsidRPr="00CF13E0">
        <w:rPr>
          <w:lang w:eastAsia="zh-CN"/>
        </w:rPr>
        <w:t xml:space="preserve"> for non-Hispanic </w:t>
      </w:r>
      <w:r w:rsidR="00B76F9D" w:rsidRPr="00CF13E0">
        <w:rPr>
          <w:lang w:eastAsia="zh-CN"/>
        </w:rPr>
        <w:t>young</w:t>
      </w:r>
      <w:r w:rsidR="00F70C84" w:rsidRPr="00CF13E0">
        <w:rPr>
          <w:lang w:eastAsia="zh-CN"/>
        </w:rPr>
        <w:t xml:space="preserve"> adul</w:t>
      </w:r>
      <w:r w:rsidR="006B66EB">
        <w:rPr>
          <w:lang w:eastAsia="zh-CN"/>
        </w:rPr>
        <w:t>ts</w:t>
      </w:r>
      <w:r w:rsidR="004474D9" w:rsidRPr="00CF13E0">
        <w:rPr>
          <w:lang w:eastAsia="zh-CN"/>
        </w:rPr>
        <w:t>.</w:t>
      </w:r>
      <w:r w:rsidR="009F18B2">
        <w:rPr>
          <w:lang w:eastAsia="zh-CN"/>
        </w:rPr>
        <w:t xml:space="preserve"> </w:t>
      </w:r>
      <w:r w:rsidR="00C44132">
        <w:rPr>
          <w:lang w:eastAsia="zh-CN"/>
        </w:rPr>
        <w:t xml:space="preserve">Relational satisfaction, </w:t>
      </w:r>
      <w:r w:rsidR="00837046">
        <w:rPr>
          <w:lang w:eastAsia="zh-CN"/>
        </w:rPr>
        <w:t xml:space="preserve">advisor expertise, and </w:t>
      </w:r>
      <w:r w:rsidR="00D70A67">
        <w:rPr>
          <w:lang w:eastAsia="zh-CN"/>
        </w:rPr>
        <w:t xml:space="preserve">receptiveness </w:t>
      </w:r>
      <w:r w:rsidR="00FA31C2">
        <w:rPr>
          <w:lang w:eastAsia="zh-CN"/>
        </w:rPr>
        <w:t xml:space="preserve">were </w:t>
      </w:r>
      <w:r w:rsidR="00965915">
        <w:rPr>
          <w:lang w:eastAsia="zh-CN"/>
        </w:rPr>
        <w:t xml:space="preserve">positively </w:t>
      </w:r>
      <w:r w:rsidR="00D85C61">
        <w:rPr>
          <w:lang w:eastAsia="zh-CN"/>
        </w:rPr>
        <w:t>associated with</w:t>
      </w:r>
      <w:r w:rsidR="004A715D">
        <w:rPr>
          <w:lang w:eastAsia="zh-CN"/>
        </w:rPr>
        <w:t xml:space="preserve"> </w:t>
      </w:r>
      <w:r w:rsidR="00152138">
        <w:rPr>
          <w:lang w:eastAsia="zh-CN"/>
        </w:rPr>
        <w:t>efficacy</w:t>
      </w:r>
      <w:r w:rsidR="00D70153">
        <w:rPr>
          <w:lang w:eastAsia="zh-CN"/>
        </w:rPr>
        <w:t xml:space="preserve"> ratings</w:t>
      </w:r>
      <w:r w:rsidR="00152138">
        <w:rPr>
          <w:lang w:eastAsia="zh-CN"/>
        </w:rPr>
        <w:t>.</w:t>
      </w:r>
      <w:r w:rsidR="004474D9" w:rsidRPr="00CF13E0">
        <w:rPr>
          <w:lang w:eastAsia="zh-CN"/>
        </w:rPr>
        <w:t xml:space="preserve"> </w:t>
      </w:r>
    </w:p>
    <w:p w14:paraId="7053E0DE" w14:textId="538C7246" w:rsidR="009B214B" w:rsidRDefault="007E0835" w:rsidP="00C50DC9">
      <w:pPr>
        <w:spacing w:line="480" w:lineRule="auto"/>
        <w:ind w:firstLine="720"/>
      </w:pPr>
      <w:r>
        <w:rPr>
          <w:lang w:eastAsia="zh-CN"/>
        </w:rPr>
        <w:t xml:space="preserve">The </w:t>
      </w:r>
      <w:r w:rsidR="006B064C">
        <w:rPr>
          <w:lang w:eastAsia="zh-CN"/>
        </w:rPr>
        <w:t xml:space="preserve">qualitative analyses </w:t>
      </w:r>
      <w:r w:rsidR="001E2B3C">
        <w:rPr>
          <w:lang w:eastAsia="zh-CN"/>
        </w:rPr>
        <w:t>add</w:t>
      </w:r>
      <w:r w:rsidR="00A47E69">
        <w:rPr>
          <w:lang w:eastAsia="zh-CN"/>
        </w:rPr>
        <w:t>ed</w:t>
      </w:r>
      <w:r w:rsidR="001E2B3C">
        <w:rPr>
          <w:lang w:eastAsia="zh-CN"/>
        </w:rPr>
        <w:t xml:space="preserve"> insight into what participants considered “efficacious” advice. </w:t>
      </w:r>
      <w:r w:rsidR="00BE4E12">
        <w:rPr>
          <w:lang w:eastAsia="zh-CN"/>
        </w:rPr>
        <w:t xml:space="preserve">First, </w:t>
      </w:r>
      <w:r w:rsidR="0076799A">
        <w:rPr>
          <w:lang w:eastAsia="zh-CN"/>
        </w:rPr>
        <w:t>some participants did not think their behaviors or health were problematic, and therefore</w:t>
      </w:r>
      <w:r w:rsidR="00A47E69">
        <w:rPr>
          <w:lang w:eastAsia="zh-CN"/>
        </w:rPr>
        <w:t xml:space="preserve"> the</w:t>
      </w:r>
      <w:r w:rsidR="0076799A">
        <w:rPr>
          <w:lang w:eastAsia="zh-CN"/>
        </w:rPr>
        <w:t xml:space="preserve"> advice </w:t>
      </w:r>
      <w:r w:rsidR="00A47E69">
        <w:rPr>
          <w:lang w:eastAsia="zh-CN"/>
        </w:rPr>
        <w:t xml:space="preserve">was not rated </w:t>
      </w:r>
      <w:r w:rsidR="0076799A">
        <w:rPr>
          <w:lang w:eastAsia="zh-CN"/>
        </w:rPr>
        <w:t>efficacious because no advice was needed.</w:t>
      </w:r>
      <w:r w:rsidR="00482552">
        <w:rPr>
          <w:lang w:eastAsia="zh-CN"/>
        </w:rPr>
        <w:t xml:space="preserve"> A</w:t>
      </w:r>
      <w:r w:rsidR="00724A15">
        <w:rPr>
          <w:lang w:eastAsia="zh-CN"/>
        </w:rPr>
        <w:t xml:space="preserve">dvice </w:t>
      </w:r>
      <w:r w:rsidR="007D489B">
        <w:rPr>
          <w:lang w:eastAsia="zh-CN"/>
        </w:rPr>
        <w:t>i</w:t>
      </w:r>
      <w:r w:rsidR="00724A15">
        <w:rPr>
          <w:lang w:eastAsia="zh-CN"/>
        </w:rPr>
        <w:t xml:space="preserve">s a speech act that </w:t>
      </w:r>
      <w:r w:rsidR="00D63BD2">
        <w:rPr>
          <w:lang w:eastAsia="zh-CN"/>
        </w:rPr>
        <w:t xml:space="preserve">implies </w:t>
      </w:r>
      <w:r w:rsidR="000E2424">
        <w:rPr>
          <w:lang w:eastAsia="zh-CN"/>
        </w:rPr>
        <w:t xml:space="preserve">there is a problem </w:t>
      </w:r>
      <w:r w:rsidR="00D27B97">
        <w:rPr>
          <w:lang w:eastAsia="zh-CN"/>
        </w:rPr>
        <w:t>that</w:t>
      </w:r>
      <w:r w:rsidR="000E2424">
        <w:rPr>
          <w:lang w:eastAsia="zh-CN"/>
        </w:rPr>
        <w:t xml:space="preserve"> the recipient </w:t>
      </w:r>
      <w:r w:rsidR="009C7771">
        <w:rPr>
          <w:lang w:eastAsia="zh-CN"/>
        </w:rPr>
        <w:t xml:space="preserve">needs advice </w:t>
      </w:r>
      <w:proofErr w:type="gramStart"/>
      <w:r w:rsidR="004B2193">
        <w:rPr>
          <w:lang w:eastAsia="zh-CN"/>
        </w:rPr>
        <w:t xml:space="preserve">in order </w:t>
      </w:r>
      <w:r w:rsidR="00E82D1B">
        <w:rPr>
          <w:lang w:eastAsia="zh-CN"/>
        </w:rPr>
        <w:t>to</w:t>
      </w:r>
      <w:proofErr w:type="gramEnd"/>
      <w:r w:rsidR="00E82D1B">
        <w:rPr>
          <w:lang w:eastAsia="zh-CN"/>
        </w:rPr>
        <w:t xml:space="preserve"> </w:t>
      </w:r>
      <w:r w:rsidR="009C7771">
        <w:rPr>
          <w:lang w:eastAsia="zh-CN"/>
        </w:rPr>
        <w:t>solve</w:t>
      </w:r>
      <w:r w:rsidR="007D489B">
        <w:rPr>
          <w:lang w:eastAsia="zh-CN"/>
        </w:rPr>
        <w:t xml:space="preserve"> (</w:t>
      </w:r>
      <w:r w:rsidR="007D489B" w:rsidRPr="001B1B03">
        <w:rPr>
          <w:lang w:eastAsia="zh-CN"/>
        </w:rPr>
        <w:t xml:space="preserve">Wilson, </w:t>
      </w:r>
      <w:r w:rsidR="007D489B" w:rsidRPr="001B1B03">
        <w:t xml:space="preserve">Aleman, </w:t>
      </w:r>
      <w:r w:rsidR="000D4FAA">
        <w:t>&amp;</w:t>
      </w:r>
      <w:r w:rsidR="007D489B" w:rsidRPr="001B1B03">
        <w:t xml:space="preserve"> Leatham</w:t>
      </w:r>
      <w:r w:rsidR="000D4FAA">
        <w:rPr>
          <w:lang w:eastAsia="zh-CN"/>
        </w:rPr>
        <w:t xml:space="preserve">, </w:t>
      </w:r>
      <w:r w:rsidR="007D489B" w:rsidRPr="001B1B03">
        <w:rPr>
          <w:lang w:eastAsia="zh-CN"/>
        </w:rPr>
        <w:t>1998</w:t>
      </w:r>
      <w:r w:rsidR="000D4FAA">
        <w:rPr>
          <w:lang w:eastAsia="zh-CN"/>
        </w:rPr>
        <w:t>)</w:t>
      </w:r>
      <w:r w:rsidR="00914958">
        <w:rPr>
          <w:lang w:eastAsia="zh-CN"/>
        </w:rPr>
        <w:t>.</w:t>
      </w:r>
      <w:r w:rsidR="00BF77F7">
        <w:rPr>
          <w:lang w:eastAsia="zh-CN"/>
        </w:rPr>
        <w:t xml:space="preserve"> </w:t>
      </w:r>
      <w:r w:rsidR="00914958">
        <w:rPr>
          <w:lang w:eastAsia="zh-CN"/>
        </w:rPr>
        <w:t>E</w:t>
      </w:r>
      <w:r w:rsidR="000114C4">
        <w:rPr>
          <w:lang w:eastAsia="zh-CN"/>
        </w:rPr>
        <w:t xml:space="preserve">ven though advisors may have felt </w:t>
      </w:r>
      <w:r w:rsidR="004C2647">
        <w:rPr>
          <w:lang w:eastAsia="zh-CN"/>
        </w:rPr>
        <w:t xml:space="preserve">the situation met </w:t>
      </w:r>
      <w:r w:rsidR="007B6168">
        <w:rPr>
          <w:lang w:eastAsia="zh-CN"/>
        </w:rPr>
        <w:t xml:space="preserve">these </w:t>
      </w:r>
      <w:r w:rsidR="004C2647">
        <w:rPr>
          <w:lang w:eastAsia="zh-CN"/>
        </w:rPr>
        <w:lastRenderedPageBreak/>
        <w:t>conditions</w:t>
      </w:r>
      <w:r w:rsidR="007167B2">
        <w:rPr>
          <w:lang w:eastAsia="zh-CN"/>
        </w:rPr>
        <w:t>,</w:t>
      </w:r>
      <w:r w:rsidR="00964A39">
        <w:rPr>
          <w:lang w:eastAsia="zh-CN"/>
        </w:rPr>
        <w:t xml:space="preserve"> when </w:t>
      </w:r>
      <w:r w:rsidR="00845DA1">
        <w:rPr>
          <w:lang w:eastAsia="zh-CN"/>
        </w:rPr>
        <w:t xml:space="preserve">recipients do not acknowledge there is a problem </w:t>
      </w:r>
      <w:r w:rsidR="00532152">
        <w:rPr>
          <w:lang w:eastAsia="zh-CN"/>
        </w:rPr>
        <w:t>to</w:t>
      </w:r>
      <w:r w:rsidR="00845DA1">
        <w:rPr>
          <w:lang w:eastAsia="zh-CN"/>
        </w:rPr>
        <w:t xml:space="preserve"> </w:t>
      </w:r>
      <w:proofErr w:type="gramStart"/>
      <w:r w:rsidR="00845DA1">
        <w:rPr>
          <w:lang w:eastAsia="zh-CN"/>
        </w:rPr>
        <w:t>solve</w:t>
      </w:r>
      <w:proofErr w:type="gramEnd"/>
      <w:r w:rsidR="004717C7">
        <w:rPr>
          <w:lang w:eastAsia="zh-CN"/>
        </w:rPr>
        <w:t xml:space="preserve"> </w:t>
      </w:r>
      <w:r w:rsidR="0004207F">
        <w:rPr>
          <w:lang w:eastAsia="zh-CN"/>
        </w:rPr>
        <w:t>they do not</w:t>
      </w:r>
      <w:r w:rsidR="003E7CA0">
        <w:rPr>
          <w:lang w:eastAsia="zh-CN"/>
        </w:rPr>
        <w:t xml:space="preserve"> </w:t>
      </w:r>
      <w:r w:rsidR="0004207F">
        <w:rPr>
          <w:lang w:eastAsia="zh-CN"/>
        </w:rPr>
        <w:t>perceive advice interactions</w:t>
      </w:r>
      <w:r w:rsidR="00374605">
        <w:rPr>
          <w:lang w:eastAsia="zh-CN"/>
        </w:rPr>
        <w:t xml:space="preserve"> positively </w:t>
      </w:r>
      <w:r w:rsidR="0004207F">
        <w:rPr>
          <w:lang w:eastAsia="zh-CN"/>
        </w:rPr>
        <w:t>(Goldsmith, 2000)</w:t>
      </w:r>
      <w:r w:rsidR="00374605">
        <w:rPr>
          <w:lang w:eastAsia="zh-CN"/>
        </w:rPr>
        <w:t xml:space="preserve">. </w:t>
      </w:r>
      <w:r w:rsidR="00430E0A">
        <w:t>Participants</w:t>
      </w:r>
      <w:r w:rsidR="00813773">
        <w:t xml:space="preserve"> who </w:t>
      </w:r>
      <w:r w:rsidR="005653F0">
        <w:t xml:space="preserve">rated </w:t>
      </w:r>
      <w:r w:rsidR="0027467E">
        <w:t xml:space="preserve">advice high in efficacy </w:t>
      </w:r>
      <w:r w:rsidR="00C50D9D">
        <w:t xml:space="preserve">acknowledged (a) that there was a problem or issue to be addressed and (b) </w:t>
      </w:r>
      <w:r w:rsidR="003C6279">
        <w:t xml:space="preserve">that the </w:t>
      </w:r>
      <w:r w:rsidR="007E7E05">
        <w:t xml:space="preserve">advisor </w:t>
      </w:r>
      <w:r w:rsidR="00405CD5">
        <w:t xml:space="preserve">could help (in line with </w:t>
      </w:r>
      <w:r w:rsidR="00A547B8">
        <w:t xml:space="preserve">Goldsmith, 2000; </w:t>
      </w:r>
      <w:r w:rsidR="00405CD5">
        <w:t xml:space="preserve">Wilson et al., 1998). </w:t>
      </w:r>
      <w:r w:rsidR="00AE28CC">
        <w:t xml:space="preserve">These </w:t>
      </w:r>
      <w:r w:rsidR="00E25BEE">
        <w:t xml:space="preserve">qualitative findings </w:t>
      </w:r>
      <w:r w:rsidR="00820DC0">
        <w:t>aligned</w:t>
      </w:r>
      <w:r w:rsidR="00696089">
        <w:t xml:space="preserve"> with</w:t>
      </w:r>
      <w:r w:rsidR="003F246E">
        <w:t xml:space="preserve"> the quantitative </w:t>
      </w:r>
      <w:r w:rsidR="00A74705">
        <w:t xml:space="preserve">findings that </w:t>
      </w:r>
      <w:r w:rsidR="00716775">
        <w:t xml:space="preserve">recipients </w:t>
      </w:r>
      <w:r w:rsidR="00D83E8D">
        <w:t>who were less receptive rated advice as less efficacious</w:t>
      </w:r>
      <w:r w:rsidR="005B0F62">
        <w:t xml:space="preserve"> (perhaps because they did not think there was a problem to be solved)</w:t>
      </w:r>
      <w:r w:rsidR="00D633AD">
        <w:t>, and that recipient</w:t>
      </w:r>
      <w:r w:rsidR="00414E14">
        <w:t>s</w:t>
      </w:r>
      <w:r w:rsidR="00D633AD">
        <w:t xml:space="preserve"> </w:t>
      </w:r>
      <w:r w:rsidR="00B21DE8">
        <w:t>who perceived advisor</w:t>
      </w:r>
      <w:r w:rsidR="00F16033">
        <w:t>s were experts thought</w:t>
      </w:r>
      <w:r w:rsidR="00550333">
        <w:t xml:space="preserve"> </w:t>
      </w:r>
      <w:r w:rsidR="0015360B">
        <w:t xml:space="preserve">the </w:t>
      </w:r>
      <w:r w:rsidR="001D5678">
        <w:t xml:space="preserve">advice </w:t>
      </w:r>
      <w:r w:rsidR="00D61817">
        <w:t>provided a better solution.</w:t>
      </w:r>
    </w:p>
    <w:p w14:paraId="4EB35A53" w14:textId="6D37CE63" w:rsidR="008838EA" w:rsidRDefault="009B214B" w:rsidP="00C50DC9">
      <w:pPr>
        <w:spacing w:line="480" w:lineRule="auto"/>
        <w:ind w:firstLine="720"/>
      </w:pPr>
      <w:r>
        <w:t xml:space="preserve">Second, </w:t>
      </w:r>
      <w:r w:rsidR="00803366">
        <w:t xml:space="preserve">advice </w:t>
      </w:r>
      <w:r w:rsidR="00DB614D">
        <w:t xml:space="preserve">rated as efficacious </w:t>
      </w:r>
      <w:r w:rsidR="002452F3">
        <w:t>was reported to serve</w:t>
      </w:r>
      <w:r w:rsidR="00856D16">
        <w:t xml:space="preserve"> some informational </w:t>
      </w:r>
      <w:r w:rsidR="006479D8">
        <w:t xml:space="preserve">purpose and </w:t>
      </w:r>
      <w:r w:rsidR="0019553F">
        <w:t>was tailored to</w:t>
      </w:r>
      <w:r w:rsidR="006479D8">
        <w:t xml:space="preserve"> the recipient’s situation. </w:t>
      </w:r>
      <w:r w:rsidR="00720135">
        <w:t xml:space="preserve">Advice has been conceptualized as a form of informational </w:t>
      </w:r>
      <w:r w:rsidR="00720135" w:rsidRPr="00D85EA6">
        <w:t>support</w:t>
      </w:r>
      <w:r w:rsidR="00E62126" w:rsidRPr="00D85EA6">
        <w:t xml:space="preserve"> (</w:t>
      </w:r>
      <w:r w:rsidR="00637F97" w:rsidRPr="00D85EA6">
        <w:t>MacGeorge, Feng, &amp; Burleson, 2011)</w:t>
      </w:r>
      <w:r w:rsidR="00720135" w:rsidRPr="00D85EA6">
        <w:t xml:space="preserve"> an</w:t>
      </w:r>
      <w:r w:rsidR="00720135">
        <w:t xml:space="preserve">d, in this context, recipients expected advice to function in that capacity. </w:t>
      </w:r>
      <w:r w:rsidR="00B33586">
        <w:t xml:space="preserve">However, </w:t>
      </w:r>
      <w:r w:rsidR="0057727B">
        <w:t xml:space="preserve">recipients did not consider </w:t>
      </w:r>
      <w:r w:rsidR="00E26E7F">
        <w:t xml:space="preserve">advice </w:t>
      </w:r>
      <w:r w:rsidR="00971EA3">
        <w:t>to be</w:t>
      </w:r>
      <w:r w:rsidR="00E26E7F">
        <w:t xml:space="preserve"> efficacious when </w:t>
      </w:r>
      <w:r w:rsidR="008E7A8E">
        <w:t>the information</w:t>
      </w:r>
      <w:r w:rsidR="00E26E7F">
        <w:t xml:space="preserve"> </w:t>
      </w:r>
      <w:r w:rsidR="009A28A9">
        <w:t xml:space="preserve">(a) was </w:t>
      </w:r>
      <w:r w:rsidR="00614989">
        <w:t>something they already knew</w:t>
      </w:r>
      <w:r w:rsidR="009A28A9">
        <w:t xml:space="preserve"> or (b) </w:t>
      </w:r>
      <w:r w:rsidR="00E26E7F">
        <w:t xml:space="preserve">did not </w:t>
      </w:r>
      <w:proofErr w:type="gramStart"/>
      <w:r w:rsidR="00E26E7F">
        <w:t>take into account</w:t>
      </w:r>
      <w:proofErr w:type="gramEnd"/>
      <w:r w:rsidR="00E26E7F">
        <w:t xml:space="preserve"> their personal barriers, circumstances, or limitations</w:t>
      </w:r>
      <w:r w:rsidR="009543E8">
        <w:t>.</w:t>
      </w:r>
      <w:r w:rsidR="00E26E7F">
        <w:t xml:space="preserve"> </w:t>
      </w:r>
      <w:r w:rsidR="0071662C">
        <w:t>In terms of the latter, r</w:t>
      </w:r>
      <w:r w:rsidR="001D3824">
        <w:t xml:space="preserve">esearchers have </w:t>
      </w:r>
      <w:r w:rsidR="0073143E">
        <w:t xml:space="preserve">debated whether </w:t>
      </w:r>
      <w:r w:rsidR="0041460D">
        <w:t>efficacy</w:t>
      </w:r>
      <w:r w:rsidR="00645E43">
        <w:t xml:space="preserve">, feasibility, and </w:t>
      </w:r>
      <w:r w:rsidR="00C87613">
        <w:t>absence of limitations</w:t>
      </w:r>
      <w:r w:rsidR="0041460D">
        <w:t xml:space="preserve"> </w:t>
      </w:r>
      <w:r w:rsidR="008E5C42">
        <w:t>are distinct concepts</w:t>
      </w:r>
      <w:r w:rsidR="00E606DE">
        <w:t xml:space="preserve"> or </w:t>
      </w:r>
      <w:r w:rsidR="00EA6F18">
        <w:t>sub</w:t>
      </w:r>
      <w:r w:rsidR="00E606DE">
        <w:t xml:space="preserve">dimensions of </w:t>
      </w:r>
      <w:r w:rsidR="00FB3D8D">
        <w:t>a latent</w:t>
      </w:r>
      <w:r w:rsidR="00E606DE">
        <w:t xml:space="preserve"> concept (</w:t>
      </w:r>
      <w:r w:rsidR="00646F64">
        <w:t>Guntzviller, Ratcliff et al., 2017</w:t>
      </w:r>
      <w:r w:rsidR="00A01FF8">
        <w:t>; MacGeorge, Guntzviller</w:t>
      </w:r>
      <w:r w:rsidR="0049299F">
        <w:t xml:space="preserve"> </w:t>
      </w:r>
      <w:r w:rsidR="009C0E2A">
        <w:t>et al., 2016</w:t>
      </w:r>
      <w:r w:rsidR="005F4D08">
        <w:t>)</w:t>
      </w:r>
      <w:r w:rsidR="00D7234C">
        <w:t>.</w:t>
      </w:r>
      <w:r w:rsidR="005F4D08">
        <w:t xml:space="preserve"> </w:t>
      </w:r>
      <w:r w:rsidR="00223619">
        <w:t>Our</w:t>
      </w:r>
      <w:r w:rsidR="00695C0A">
        <w:t xml:space="preserve"> quantitative </w:t>
      </w:r>
      <w:r w:rsidR="00DA19F8">
        <w:t xml:space="preserve">findings indicated these concepts are </w:t>
      </w:r>
      <w:r w:rsidR="008B5203">
        <w:t>methodologically distinct, but the</w:t>
      </w:r>
      <w:r w:rsidR="00D40F0C">
        <w:t>se</w:t>
      </w:r>
      <w:r w:rsidR="00272530">
        <w:t xml:space="preserve"> qualitative </w:t>
      </w:r>
      <w:r w:rsidR="009B0157">
        <w:t xml:space="preserve">findings indicate </w:t>
      </w:r>
      <w:r w:rsidR="00815B8E">
        <w:t>recipients</w:t>
      </w:r>
      <w:r w:rsidR="0030024E">
        <w:t xml:space="preserve"> may not consider</w:t>
      </w:r>
      <w:r w:rsidR="00D51B49">
        <w:t xml:space="preserve"> advice</w:t>
      </w:r>
      <w:r w:rsidR="0030024E">
        <w:t xml:space="preserve"> effica</w:t>
      </w:r>
      <w:r w:rsidR="00C42411">
        <w:t xml:space="preserve">cious </w:t>
      </w:r>
      <w:r w:rsidR="001D200A">
        <w:t xml:space="preserve">if the advice is </w:t>
      </w:r>
      <w:r w:rsidR="001A5821">
        <w:t xml:space="preserve">not </w:t>
      </w:r>
      <w:r w:rsidR="00B47F67">
        <w:t xml:space="preserve">at least </w:t>
      </w:r>
      <w:r w:rsidR="00523342">
        <w:t xml:space="preserve">somewhat </w:t>
      </w:r>
      <w:r w:rsidR="001D200A">
        <w:t xml:space="preserve">feasible </w:t>
      </w:r>
      <w:r w:rsidR="005175EF">
        <w:t xml:space="preserve">and </w:t>
      </w:r>
      <w:r w:rsidR="003A7EFC">
        <w:t xml:space="preserve">has </w:t>
      </w:r>
      <w:r w:rsidR="00A70391">
        <w:t>major drawbacks.</w:t>
      </w:r>
      <w:r w:rsidR="001722AE">
        <w:t xml:space="preserve"> </w:t>
      </w:r>
    </w:p>
    <w:p w14:paraId="6F1B99F9" w14:textId="18F9C6D8" w:rsidR="00E46933" w:rsidRPr="00CF13E0" w:rsidRDefault="00B120B7" w:rsidP="00C50DC9">
      <w:pPr>
        <w:spacing w:line="480" w:lineRule="auto"/>
        <w:ind w:firstLine="720"/>
        <w:rPr>
          <w:lang w:eastAsia="zh-CN"/>
        </w:rPr>
      </w:pPr>
      <w:r>
        <w:t xml:space="preserve">Overall, </w:t>
      </w:r>
      <w:r w:rsidR="00DB1062">
        <w:t xml:space="preserve">quantitative and qualitative findings about </w:t>
      </w:r>
      <w:r w:rsidR="00D17C13">
        <w:t xml:space="preserve">efficacy </w:t>
      </w:r>
      <w:r w:rsidR="0099063A">
        <w:t>aligned with ART</w:t>
      </w:r>
      <w:r w:rsidR="00310CF4">
        <w:t xml:space="preserve"> </w:t>
      </w:r>
      <w:r w:rsidR="00EF7B95">
        <w:t>(MacGeorge, Guntzviller</w:t>
      </w:r>
      <w:r w:rsidR="000B23F4">
        <w:t xml:space="preserve"> </w:t>
      </w:r>
      <w:r w:rsidR="00EF7B95">
        <w:t>et al., 2016</w:t>
      </w:r>
      <w:r w:rsidR="002302DF">
        <w:t xml:space="preserve">), </w:t>
      </w:r>
      <w:r w:rsidR="008933CD">
        <w:t xml:space="preserve">advice research in </w:t>
      </w:r>
      <w:r w:rsidR="00503074">
        <w:t xml:space="preserve">European American </w:t>
      </w:r>
      <w:r w:rsidR="008933CD">
        <w:t xml:space="preserve">parent-child </w:t>
      </w:r>
      <w:r w:rsidR="00195F93">
        <w:t xml:space="preserve">relationships (Carlson, 2016), </w:t>
      </w:r>
      <w:r w:rsidR="00322086">
        <w:t xml:space="preserve">parental exercise advice in </w:t>
      </w:r>
      <w:r w:rsidR="00F02A82">
        <w:t xml:space="preserve">European Americans </w:t>
      </w:r>
      <w:r w:rsidR="005F7A81">
        <w:t>(Guntzviller, Ratcliff et al., 2017)</w:t>
      </w:r>
      <w:r w:rsidR="00952FF3">
        <w:t>,</w:t>
      </w:r>
      <w:r w:rsidR="005F7A81">
        <w:t xml:space="preserve"> </w:t>
      </w:r>
      <w:r w:rsidR="0099063A">
        <w:t xml:space="preserve">and </w:t>
      </w:r>
      <w:r w:rsidR="002138B9">
        <w:t xml:space="preserve">broader </w:t>
      </w:r>
      <w:r w:rsidR="009E5518">
        <w:t>advice</w:t>
      </w:r>
      <w:r w:rsidR="008F7357">
        <w:t xml:space="preserve"> </w:t>
      </w:r>
      <w:r w:rsidR="006A6695">
        <w:t xml:space="preserve">research </w:t>
      </w:r>
      <w:r w:rsidR="008F7357">
        <w:t>(Wilson et al., 1998)</w:t>
      </w:r>
      <w:r w:rsidR="0088476E">
        <w:t xml:space="preserve">. </w:t>
      </w:r>
      <w:r w:rsidR="00C74D45">
        <w:t xml:space="preserve">However, </w:t>
      </w:r>
      <w:r w:rsidR="00FC1490">
        <w:rPr>
          <w:lang w:eastAsia="zh-CN"/>
        </w:rPr>
        <w:t xml:space="preserve">European Americans </w:t>
      </w:r>
      <w:r w:rsidR="000A258C">
        <w:rPr>
          <w:lang w:eastAsia="zh-CN"/>
        </w:rPr>
        <w:t>resist</w:t>
      </w:r>
      <w:r w:rsidR="008D3A37">
        <w:rPr>
          <w:lang w:eastAsia="zh-CN"/>
        </w:rPr>
        <w:t xml:space="preserve"> </w:t>
      </w:r>
      <w:r w:rsidR="00A25331">
        <w:rPr>
          <w:lang w:eastAsia="zh-CN"/>
        </w:rPr>
        <w:t>being told what to do (Fitch, 199</w:t>
      </w:r>
      <w:r w:rsidR="00144CFB">
        <w:rPr>
          <w:lang w:eastAsia="zh-CN"/>
        </w:rPr>
        <w:t>4</w:t>
      </w:r>
      <w:r w:rsidR="006C5390">
        <w:rPr>
          <w:lang w:eastAsia="zh-CN"/>
        </w:rPr>
        <w:t>; Goldsmith &amp; Fitch, 1997</w:t>
      </w:r>
      <w:r w:rsidR="00144CFB">
        <w:rPr>
          <w:lang w:eastAsia="zh-CN"/>
        </w:rPr>
        <w:t>)</w:t>
      </w:r>
      <w:r w:rsidR="001F0123">
        <w:rPr>
          <w:lang w:eastAsia="zh-CN"/>
        </w:rPr>
        <w:t xml:space="preserve">, </w:t>
      </w:r>
      <w:r w:rsidR="00DA3E6D">
        <w:rPr>
          <w:lang w:eastAsia="zh-CN"/>
        </w:rPr>
        <w:t xml:space="preserve">particularly </w:t>
      </w:r>
      <w:r w:rsidR="003F3190">
        <w:rPr>
          <w:lang w:eastAsia="zh-CN"/>
        </w:rPr>
        <w:t xml:space="preserve">in </w:t>
      </w:r>
      <w:r w:rsidR="003F3190">
        <w:rPr>
          <w:lang w:eastAsia="zh-CN"/>
        </w:rPr>
        <w:lastRenderedPageBreak/>
        <w:t xml:space="preserve">parent-to-child </w:t>
      </w:r>
      <w:r w:rsidR="00DF0A91">
        <w:rPr>
          <w:lang w:eastAsia="zh-CN"/>
        </w:rPr>
        <w:t xml:space="preserve">exercise advice </w:t>
      </w:r>
      <w:r w:rsidR="00282B5B">
        <w:rPr>
          <w:lang w:eastAsia="zh-CN"/>
        </w:rPr>
        <w:t xml:space="preserve">situations </w:t>
      </w:r>
      <w:r w:rsidR="00DF0A91">
        <w:rPr>
          <w:lang w:eastAsia="zh-CN"/>
        </w:rPr>
        <w:t xml:space="preserve">(Guntzviller, Ratcliff et al., 2017). </w:t>
      </w:r>
      <w:r w:rsidR="1A01B603" w:rsidRPr="00CF13E0">
        <w:rPr>
          <w:lang w:eastAsia="zh-CN"/>
        </w:rPr>
        <w:t xml:space="preserve">The current findings showed </w:t>
      </w:r>
      <w:r w:rsidR="00887DB0">
        <w:rPr>
          <w:lang w:eastAsia="zh-CN"/>
        </w:rPr>
        <w:t>limited</w:t>
      </w:r>
      <w:r w:rsidR="00C93748">
        <w:rPr>
          <w:lang w:eastAsia="zh-CN"/>
        </w:rPr>
        <w:t xml:space="preserve"> </w:t>
      </w:r>
      <w:r w:rsidR="00FB54C3">
        <w:rPr>
          <w:lang w:eastAsia="zh-CN"/>
        </w:rPr>
        <w:t xml:space="preserve">evidence </w:t>
      </w:r>
      <w:r w:rsidR="00C93748">
        <w:rPr>
          <w:lang w:eastAsia="zh-CN"/>
        </w:rPr>
        <w:t>of r</w:t>
      </w:r>
      <w:r w:rsidR="00C50CD2">
        <w:rPr>
          <w:lang w:eastAsia="zh-CN"/>
        </w:rPr>
        <w:t>eactance or rebellion to advice</w:t>
      </w:r>
      <w:r w:rsidR="00952FF3">
        <w:rPr>
          <w:lang w:eastAsia="zh-CN"/>
        </w:rPr>
        <w:t xml:space="preserve"> among Hispanic emerging adults</w:t>
      </w:r>
      <w:r w:rsidR="00FB54C3">
        <w:rPr>
          <w:lang w:eastAsia="zh-CN"/>
        </w:rPr>
        <w:t>, although some participants who rated advice as low in efficacy indicated they were independent individuals who did not need to be told what to do</w:t>
      </w:r>
      <w:r w:rsidR="1A01B603" w:rsidRPr="00CF13E0">
        <w:rPr>
          <w:lang w:eastAsia="zh-CN"/>
        </w:rPr>
        <w:t xml:space="preserve">. Further, obligation to take the advice did not moderate </w:t>
      </w:r>
      <w:r w:rsidR="000819BB">
        <w:rPr>
          <w:lang w:eastAsia="zh-CN"/>
        </w:rPr>
        <w:t>the</w:t>
      </w:r>
      <w:r w:rsidR="1A01B603" w:rsidRPr="00CF13E0">
        <w:rPr>
          <w:lang w:eastAsia="zh-CN"/>
        </w:rPr>
        <w:t xml:space="preserve"> paths </w:t>
      </w:r>
      <w:r w:rsidR="00735CF7">
        <w:rPr>
          <w:lang w:eastAsia="zh-CN"/>
        </w:rPr>
        <w:t xml:space="preserve">between message evaluations and outcomes </w:t>
      </w:r>
      <w:r w:rsidR="1A01B603" w:rsidRPr="00CF13E0">
        <w:rPr>
          <w:lang w:eastAsia="zh-CN"/>
        </w:rPr>
        <w:t>in the current study.</w:t>
      </w:r>
      <w:r w:rsidR="00483D46">
        <w:rPr>
          <w:lang w:eastAsia="zh-CN"/>
        </w:rPr>
        <w:t xml:space="preserve"> </w:t>
      </w:r>
      <w:r w:rsidR="00C833CD">
        <w:rPr>
          <w:lang w:eastAsia="zh-CN"/>
        </w:rPr>
        <w:t>R</w:t>
      </w:r>
      <w:r w:rsidR="1A01B603" w:rsidRPr="00CF13E0">
        <w:rPr>
          <w:lang w:eastAsia="zh-CN"/>
        </w:rPr>
        <w:t>eactance</w:t>
      </w:r>
      <w:r w:rsidR="00D42B4B">
        <w:rPr>
          <w:lang w:eastAsia="zh-CN"/>
        </w:rPr>
        <w:t xml:space="preserve"> and rebellion</w:t>
      </w:r>
      <w:r w:rsidR="1A01B603" w:rsidRPr="00CF13E0">
        <w:rPr>
          <w:lang w:eastAsia="zh-CN"/>
        </w:rPr>
        <w:t xml:space="preserve"> </w:t>
      </w:r>
      <w:r w:rsidR="00C833CD">
        <w:rPr>
          <w:lang w:eastAsia="zh-CN"/>
        </w:rPr>
        <w:t xml:space="preserve">may be </w:t>
      </w:r>
      <w:r w:rsidR="1A01B603" w:rsidRPr="00CF13E0">
        <w:rPr>
          <w:lang w:eastAsia="zh-CN"/>
        </w:rPr>
        <w:t>less likely to occur in Hispanic familial advice contexts</w:t>
      </w:r>
      <w:r w:rsidR="00241B39">
        <w:rPr>
          <w:lang w:eastAsia="zh-CN"/>
        </w:rPr>
        <w:t xml:space="preserve"> than in </w:t>
      </w:r>
      <w:r w:rsidR="007E03AE">
        <w:rPr>
          <w:lang w:eastAsia="zh-CN"/>
        </w:rPr>
        <w:t xml:space="preserve">European American </w:t>
      </w:r>
      <w:r w:rsidR="00EF5398">
        <w:rPr>
          <w:lang w:eastAsia="zh-CN"/>
        </w:rPr>
        <w:t>contexts</w:t>
      </w:r>
      <w:r w:rsidR="1A01B603" w:rsidRPr="00CF13E0">
        <w:rPr>
          <w:lang w:eastAsia="zh-CN"/>
        </w:rPr>
        <w:t xml:space="preserve">. Parenting in Hispanic families often involves monitoring or controlling strategies, which may be </w:t>
      </w:r>
      <w:r w:rsidR="00E1541C">
        <w:rPr>
          <w:lang w:eastAsia="zh-CN"/>
        </w:rPr>
        <w:t>a</w:t>
      </w:r>
      <w:r w:rsidR="1A01B603" w:rsidRPr="00CF13E0">
        <w:rPr>
          <w:lang w:eastAsia="zh-CN"/>
        </w:rPr>
        <w:t xml:space="preserve">typical in non-Hispanic </w:t>
      </w:r>
      <w:r w:rsidR="00D32301">
        <w:rPr>
          <w:lang w:eastAsia="zh-CN"/>
        </w:rPr>
        <w:t>European American</w:t>
      </w:r>
      <w:r w:rsidR="1A01B603" w:rsidRPr="00CF13E0">
        <w:rPr>
          <w:lang w:eastAsia="zh-CN"/>
        </w:rPr>
        <w:t xml:space="preserve"> families (</w:t>
      </w:r>
      <w:r w:rsidR="1A01B603" w:rsidRPr="00CF13E0">
        <w:t>Hernández</w:t>
      </w:r>
      <w:r w:rsidR="00C01108">
        <w:t xml:space="preserve"> </w:t>
      </w:r>
      <w:r w:rsidR="1A01B603" w:rsidRPr="00CF13E0">
        <w:t xml:space="preserve">&amp; </w:t>
      </w:r>
      <w:proofErr w:type="spellStart"/>
      <w:r w:rsidR="1A01B603" w:rsidRPr="00CF13E0">
        <w:t>Bámaca</w:t>
      </w:r>
      <w:proofErr w:type="spellEnd"/>
      <w:r w:rsidR="1A01B603" w:rsidRPr="00CF13E0">
        <w:t>-Colbert</w:t>
      </w:r>
      <w:r w:rsidR="002032EC">
        <w:rPr>
          <w:lang w:eastAsia="zh-CN"/>
        </w:rPr>
        <w:t>, 2016)</w:t>
      </w:r>
      <w:r w:rsidR="00E97F33">
        <w:rPr>
          <w:lang w:eastAsia="zh-CN"/>
        </w:rPr>
        <w:t>. Moreover,</w:t>
      </w:r>
      <w:r w:rsidR="1A01B603" w:rsidRPr="001975B9">
        <w:rPr>
          <w:lang w:eastAsia="zh-CN"/>
        </w:rPr>
        <w:t xml:space="preserve"> </w:t>
      </w:r>
      <w:r w:rsidR="00B404D5" w:rsidRPr="001975B9">
        <w:rPr>
          <w:iCs/>
          <w:lang w:eastAsia="zh-CN"/>
        </w:rPr>
        <w:t>g</w:t>
      </w:r>
      <w:r w:rsidR="001975B9" w:rsidRPr="001975B9">
        <w:rPr>
          <w:iCs/>
          <w:lang w:eastAsia="zh-CN"/>
        </w:rPr>
        <w:t>iving advice</w:t>
      </w:r>
      <w:r w:rsidR="1A01B603" w:rsidRPr="001975B9">
        <w:rPr>
          <w:lang w:eastAsia="zh-CN"/>
        </w:rPr>
        <w:t xml:space="preserve"> </w:t>
      </w:r>
      <w:r w:rsidR="00B9790E">
        <w:rPr>
          <w:lang w:eastAsia="zh-CN"/>
        </w:rPr>
        <w:t xml:space="preserve">is </w:t>
      </w:r>
      <w:r w:rsidR="00FD6033">
        <w:rPr>
          <w:lang w:eastAsia="zh-CN"/>
        </w:rPr>
        <w:t>seen as involvement</w:t>
      </w:r>
      <w:r w:rsidR="1A01B603" w:rsidRPr="00CF13E0">
        <w:rPr>
          <w:lang w:eastAsia="zh-CN"/>
        </w:rPr>
        <w:t xml:space="preserve"> with the child’s life</w:t>
      </w:r>
      <w:r w:rsidR="00E97F33">
        <w:rPr>
          <w:lang w:eastAsia="zh-CN"/>
        </w:rPr>
        <w:t xml:space="preserve"> in Hispanic culture</w:t>
      </w:r>
      <w:r w:rsidR="1A01B603" w:rsidRPr="00CF13E0">
        <w:rPr>
          <w:lang w:eastAsia="zh-CN"/>
        </w:rPr>
        <w:t xml:space="preserve"> (Holloway et al., 2014). In sum, Hispanic children may be less inclined to display reactance to parent advice because </w:t>
      </w:r>
      <w:r w:rsidR="00C37880">
        <w:rPr>
          <w:lang w:eastAsia="zh-CN"/>
        </w:rPr>
        <w:t xml:space="preserve">of the normative </w:t>
      </w:r>
      <w:r w:rsidR="1A01B603" w:rsidRPr="00CF13E0">
        <w:rPr>
          <w:lang w:eastAsia="zh-CN"/>
        </w:rPr>
        <w:t xml:space="preserve">expectations for parents’ involvement in children’s lives. </w:t>
      </w:r>
    </w:p>
    <w:p w14:paraId="10EED3D4" w14:textId="0B79B1A5" w:rsidR="001E0B66" w:rsidRPr="00CF13E0" w:rsidRDefault="00943873" w:rsidP="00C50DC9">
      <w:pPr>
        <w:pStyle w:val="Heading2"/>
        <w:spacing w:line="480" w:lineRule="auto"/>
      </w:pPr>
      <w:r>
        <w:t>ART Extensions</w:t>
      </w:r>
    </w:p>
    <w:p w14:paraId="7B4E19D9" w14:textId="6E5834BA" w:rsidR="002769CD" w:rsidRDefault="009E63ED" w:rsidP="00C50DC9">
      <w:pPr>
        <w:spacing w:line="480" w:lineRule="auto"/>
        <w:ind w:firstLine="720"/>
        <w:rPr>
          <w:lang w:eastAsia="zh-CN"/>
        </w:rPr>
      </w:pPr>
      <w:r>
        <w:t>O</w:t>
      </w:r>
      <w:r w:rsidR="00780912" w:rsidRPr="005725AB">
        <w:t xml:space="preserve">ur findings suggest </w:t>
      </w:r>
      <w:r w:rsidR="001D3125">
        <w:t xml:space="preserve">that </w:t>
      </w:r>
      <w:r w:rsidR="003A22BF">
        <w:t>ART</w:t>
      </w:r>
      <w:r w:rsidR="003A22BF" w:rsidRPr="005725AB">
        <w:t xml:space="preserve"> </w:t>
      </w:r>
      <w:r w:rsidR="003A22BF">
        <w:t>main propositions about the associations between an individual</w:t>
      </w:r>
      <w:r w:rsidR="001D3125">
        <w:t>’s</w:t>
      </w:r>
      <w:r w:rsidR="003A22BF">
        <w:t xml:space="preserve"> perceptions of advisor characteristics, message features, and advice outcomes </w:t>
      </w:r>
      <w:r w:rsidR="003A22BF" w:rsidRPr="005725AB">
        <w:t>may remain relatively consistent across cultures (e.g., Feng &amp; Feng, 2013)</w:t>
      </w:r>
      <w:r w:rsidR="003A22BF">
        <w:t xml:space="preserve">. However, </w:t>
      </w:r>
      <w:r w:rsidR="001A1013">
        <w:t>how</w:t>
      </w:r>
      <w:r w:rsidR="00780912" w:rsidRPr="005725AB">
        <w:t xml:space="preserve"> recipient</w:t>
      </w:r>
      <w:r w:rsidR="00B87C91">
        <w:t>s</w:t>
      </w:r>
      <w:r w:rsidR="00780912" w:rsidRPr="005725AB">
        <w:t xml:space="preserve"> respon</w:t>
      </w:r>
      <w:r w:rsidR="00A65312">
        <w:t>d</w:t>
      </w:r>
      <w:r w:rsidR="00780912" w:rsidRPr="005725AB">
        <w:t xml:space="preserve"> </w:t>
      </w:r>
      <w:r w:rsidR="00D2610E">
        <w:t xml:space="preserve">to </w:t>
      </w:r>
      <w:r w:rsidR="00D62090" w:rsidRPr="005725AB">
        <w:t xml:space="preserve">message wording </w:t>
      </w:r>
      <w:r w:rsidR="00780912" w:rsidRPr="005725AB">
        <w:t xml:space="preserve">and </w:t>
      </w:r>
      <w:r w:rsidR="00486DF9">
        <w:t xml:space="preserve">arrive at </w:t>
      </w:r>
      <w:r w:rsidR="00164D23">
        <w:t>advice</w:t>
      </w:r>
      <w:r w:rsidR="00486DF9">
        <w:t xml:space="preserve"> perceptions</w:t>
      </w:r>
      <w:r w:rsidR="00486DF9" w:rsidRPr="005725AB">
        <w:t xml:space="preserve"> </w:t>
      </w:r>
      <w:r w:rsidR="00780912" w:rsidRPr="005725AB">
        <w:t xml:space="preserve">may differ based on cultural understanding of advice, the topic, and the relationship. </w:t>
      </w:r>
      <w:r w:rsidR="00236BC0">
        <w:t xml:space="preserve">Along with </w:t>
      </w:r>
      <w:r w:rsidR="00E2012C">
        <w:t>testing</w:t>
      </w:r>
      <w:r w:rsidR="002F4152" w:rsidRPr="005725AB">
        <w:t xml:space="preserve"> </w:t>
      </w:r>
      <w:r w:rsidR="00B773D7" w:rsidRPr="005725AB">
        <w:t>ART</w:t>
      </w:r>
      <w:r w:rsidR="006A6CC0">
        <w:t>’s cross-cultural application</w:t>
      </w:r>
      <w:r w:rsidR="00D46B7B" w:rsidRPr="005725AB">
        <w:t xml:space="preserve">, </w:t>
      </w:r>
      <w:r w:rsidR="00126547" w:rsidRPr="005725AB">
        <w:t>we propose</w:t>
      </w:r>
      <w:r w:rsidR="009152F6">
        <w:t>d</w:t>
      </w:r>
      <w:r w:rsidR="00126547" w:rsidRPr="005725AB">
        <w:t xml:space="preserve"> two main </w:t>
      </w:r>
      <w:r w:rsidR="00976E35">
        <w:t xml:space="preserve">theoretical </w:t>
      </w:r>
      <w:r w:rsidR="00126547" w:rsidRPr="005725AB">
        <w:t>extensions.</w:t>
      </w:r>
      <w:r w:rsidR="009726A5" w:rsidRPr="005725AB">
        <w:t xml:space="preserve"> </w:t>
      </w:r>
      <w:r w:rsidR="00627265">
        <w:rPr>
          <w:lang w:eastAsia="zh-CN"/>
        </w:rPr>
        <w:t>First, o</w:t>
      </w:r>
      <w:r w:rsidR="005525DC">
        <w:rPr>
          <w:lang w:eastAsia="zh-CN"/>
        </w:rPr>
        <w:t>ur research exten</w:t>
      </w:r>
      <w:r w:rsidR="00254CCC">
        <w:rPr>
          <w:lang w:eastAsia="zh-CN"/>
        </w:rPr>
        <w:t>d</w:t>
      </w:r>
      <w:r w:rsidR="00A764B7">
        <w:rPr>
          <w:lang w:eastAsia="zh-CN"/>
        </w:rPr>
        <w:t>ed</w:t>
      </w:r>
      <w:r w:rsidR="005525DC">
        <w:rPr>
          <w:lang w:eastAsia="zh-CN"/>
        </w:rPr>
        <w:t xml:space="preserve"> ART by articulating and testing </w:t>
      </w:r>
      <w:r w:rsidR="00F73CF1">
        <w:rPr>
          <w:lang w:eastAsia="zh-CN"/>
        </w:rPr>
        <w:t xml:space="preserve">the role of </w:t>
      </w:r>
      <w:r w:rsidR="005525DC">
        <w:rPr>
          <w:lang w:eastAsia="zh-CN"/>
        </w:rPr>
        <w:t xml:space="preserve">receptiveness </w:t>
      </w:r>
      <w:r w:rsidR="00270BBB">
        <w:rPr>
          <w:lang w:eastAsia="zh-CN"/>
        </w:rPr>
        <w:t>in</w:t>
      </w:r>
      <w:r w:rsidR="005525DC">
        <w:rPr>
          <w:lang w:eastAsia="zh-CN"/>
        </w:rPr>
        <w:t xml:space="preserve"> the advice model. </w:t>
      </w:r>
      <w:r w:rsidR="002769CD">
        <w:rPr>
          <w:lang w:eastAsia="zh-CN"/>
        </w:rPr>
        <w:t xml:space="preserve">ART propositions </w:t>
      </w:r>
      <w:r w:rsidR="0033686B">
        <w:rPr>
          <w:lang w:eastAsia="zh-CN"/>
        </w:rPr>
        <w:t xml:space="preserve">claim that </w:t>
      </w:r>
      <w:r w:rsidR="002769CD">
        <w:rPr>
          <w:lang w:eastAsia="zh-CN"/>
        </w:rPr>
        <w:t>perceptions of advisor characteristics (e.g., expertise; MacGeorge, Guntzviller</w:t>
      </w:r>
      <w:r w:rsidR="008B0517">
        <w:rPr>
          <w:lang w:eastAsia="zh-CN"/>
        </w:rPr>
        <w:t xml:space="preserve"> </w:t>
      </w:r>
      <w:r w:rsidR="002769CD">
        <w:rPr>
          <w:lang w:eastAsia="zh-CN"/>
        </w:rPr>
        <w:t xml:space="preserve">et al., 2016) and the advisor-recipient relationship (e.g., relational satisfaction; Guntzviller, </w:t>
      </w:r>
      <w:r w:rsidR="007A1213">
        <w:rPr>
          <w:lang w:eastAsia="zh-CN"/>
        </w:rPr>
        <w:t xml:space="preserve">Ratcliff </w:t>
      </w:r>
      <w:r w:rsidR="002769CD">
        <w:rPr>
          <w:lang w:eastAsia="zh-CN"/>
        </w:rPr>
        <w:t xml:space="preserve">et al., 2017) will increase positive perceptions of message features. Our data indicated that relational </w:t>
      </w:r>
      <w:r w:rsidR="002769CD">
        <w:rPr>
          <w:lang w:eastAsia="zh-CN"/>
        </w:rPr>
        <w:lastRenderedPageBreak/>
        <w:t xml:space="preserve">satisfaction and perceptions of advisor expertise increased receptiveness to advice, and that all three factors </w:t>
      </w:r>
      <w:r w:rsidR="00C61BE5">
        <w:rPr>
          <w:lang w:eastAsia="zh-CN"/>
        </w:rPr>
        <w:t>were associated with</w:t>
      </w:r>
      <w:r w:rsidR="002769CD">
        <w:rPr>
          <w:lang w:eastAsia="zh-CN"/>
        </w:rPr>
        <w:t xml:space="preserve"> positive advice message feature ratings. Moreover, receptiveness mediated some, although not all, of the effects of relational satisfaction and parent expertise on subsequent advice ratings</w:t>
      </w:r>
      <w:r w:rsidR="00B47CC3">
        <w:rPr>
          <w:lang w:eastAsia="zh-CN"/>
        </w:rPr>
        <w:t xml:space="preserve"> and receptiveness was directly, positively associated with all advice outcomes</w:t>
      </w:r>
      <w:r w:rsidR="002769CD">
        <w:rPr>
          <w:lang w:eastAsia="zh-CN"/>
        </w:rPr>
        <w:t>. Because advice is perceived</w:t>
      </w:r>
      <w:r w:rsidR="002769CD">
        <w:t xml:space="preserve"> culturally as a way for Hispanic parents to participate in children’s lives (</w:t>
      </w:r>
      <w:r w:rsidR="001B3842" w:rsidRPr="00CF13E0">
        <w:t>Holloway et al., 2014</w:t>
      </w:r>
      <w:r w:rsidR="002769CD">
        <w:t xml:space="preserve">), </w:t>
      </w:r>
      <w:r w:rsidR="00A32ACC">
        <w:t xml:space="preserve">unsolicited advice </w:t>
      </w:r>
      <w:r w:rsidR="005169E0">
        <w:t xml:space="preserve">is common and </w:t>
      </w:r>
      <w:r w:rsidR="000B2FF9">
        <w:t xml:space="preserve">adult child receptiveness to this advice </w:t>
      </w:r>
      <w:r w:rsidR="002769CD">
        <w:t xml:space="preserve">likely varies. </w:t>
      </w:r>
      <w:r w:rsidR="00EA4E39">
        <w:rPr>
          <w:lang w:eastAsia="zh-CN"/>
        </w:rPr>
        <w:t>Fitch (1994) found that individuals in Colorado would not follow directives because they do not like being told what to do, but that individuals in Bogotá would not follow directives if the person giving the directive did not have the appropriate relationship and characteristics (specifically authority and trust).</w:t>
      </w:r>
      <w:r w:rsidR="002769CD">
        <w:t xml:space="preserve"> </w:t>
      </w:r>
      <w:r w:rsidR="002769CD" w:rsidRPr="00CF13E0">
        <w:rPr>
          <w:lang w:eastAsia="zh-CN"/>
        </w:rPr>
        <w:t>Hispanic adult children who are taught to value and respect family member</w:t>
      </w:r>
      <w:r w:rsidR="00F908F8">
        <w:rPr>
          <w:lang w:eastAsia="zh-CN"/>
        </w:rPr>
        <w:t>s’</w:t>
      </w:r>
      <w:r w:rsidR="002769CD" w:rsidRPr="00CF13E0">
        <w:rPr>
          <w:lang w:eastAsia="zh-CN"/>
        </w:rPr>
        <w:t xml:space="preserve"> input</w:t>
      </w:r>
      <w:r w:rsidR="002769CD">
        <w:rPr>
          <w:lang w:eastAsia="zh-CN"/>
        </w:rPr>
        <w:t xml:space="preserve"> </w:t>
      </w:r>
      <w:r w:rsidR="002769CD" w:rsidRPr="00CF13E0">
        <w:rPr>
          <w:lang w:eastAsia="zh-CN"/>
        </w:rPr>
        <w:t xml:space="preserve">might still </w:t>
      </w:r>
      <w:r w:rsidR="0061169F">
        <w:rPr>
          <w:lang w:eastAsia="zh-CN"/>
        </w:rPr>
        <w:t>consider</w:t>
      </w:r>
      <w:r w:rsidR="002769CD" w:rsidRPr="00CF13E0">
        <w:rPr>
          <w:lang w:eastAsia="zh-CN"/>
        </w:rPr>
        <w:t xml:space="preserve"> advice out of respect for the parent.</w:t>
      </w:r>
      <w:r w:rsidR="002769CD">
        <w:rPr>
          <w:lang w:eastAsia="zh-CN"/>
        </w:rPr>
        <w:t xml:space="preserve"> </w:t>
      </w:r>
      <w:r w:rsidR="002769CD">
        <w:t xml:space="preserve">Whereas non-Hispanic young adults who are not receptive to advice may rebel against advice and do the opposite of what the advice suggests (Guntzviller, Ratcliff et al., 2017), Hispanic adult children may simply not follow the advice if they perceive it is low on message content or politeness. </w:t>
      </w:r>
      <w:r w:rsidR="002769CD">
        <w:rPr>
          <w:lang w:eastAsia="zh-CN"/>
        </w:rPr>
        <w:t xml:space="preserve">The current findings support ART predictions about advisor </w:t>
      </w:r>
      <w:r w:rsidR="00E54BDC">
        <w:rPr>
          <w:lang w:eastAsia="zh-CN"/>
        </w:rPr>
        <w:t>characteristics</w:t>
      </w:r>
      <w:r w:rsidR="009D7DE7">
        <w:rPr>
          <w:lang w:eastAsia="zh-CN"/>
        </w:rPr>
        <w:t>’</w:t>
      </w:r>
      <w:r w:rsidR="002769CD">
        <w:rPr>
          <w:lang w:eastAsia="zh-CN"/>
        </w:rPr>
        <w:t xml:space="preserve"> impact (Guntzviller, MacGeorge et al., 2017) and extensions about receptiveness, particularly when interpreted through a cultural lens.</w:t>
      </w:r>
    </w:p>
    <w:p w14:paraId="491378B9" w14:textId="430B4A03" w:rsidR="003C2ACF" w:rsidRDefault="00FC7E3E" w:rsidP="00C50DC9">
      <w:pPr>
        <w:spacing w:line="480" w:lineRule="auto"/>
        <w:ind w:firstLine="720"/>
        <w:rPr>
          <w:lang w:eastAsia="zh-CN"/>
        </w:rPr>
      </w:pPr>
      <w:r>
        <w:rPr>
          <w:lang w:eastAsia="zh-CN"/>
        </w:rPr>
        <w:t>Second, w</w:t>
      </w:r>
      <w:r w:rsidR="003D5A0D">
        <w:rPr>
          <w:lang w:eastAsia="zh-CN"/>
        </w:rPr>
        <w:t>e</w:t>
      </w:r>
      <w:r w:rsidR="00321660">
        <w:rPr>
          <w:lang w:eastAsia="zh-CN"/>
        </w:rPr>
        <w:t xml:space="preserve"> extended ART by examining </w:t>
      </w:r>
      <w:r w:rsidR="00802939" w:rsidRPr="00CF13E0">
        <w:rPr>
          <w:lang w:eastAsia="zh-CN"/>
        </w:rPr>
        <w:t xml:space="preserve">a new dependent variable: impact on PA. This measure was only a single item, so findings </w:t>
      </w:r>
      <w:r w:rsidR="00AA629C">
        <w:rPr>
          <w:lang w:eastAsia="zh-CN"/>
        </w:rPr>
        <w:t xml:space="preserve">are </w:t>
      </w:r>
      <w:r w:rsidR="00802939" w:rsidRPr="00CF13E0">
        <w:rPr>
          <w:lang w:eastAsia="zh-CN"/>
        </w:rPr>
        <w:t>tentative.</w:t>
      </w:r>
      <w:r w:rsidR="00F51D88">
        <w:rPr>
          <w:lang w:eastAsia="zh-CN"/>
        </w:rPr>
        <w:t xml:space="preserve"> Receptiveness,</w:t>
      </w:r>
      <w:r w:rsidR="00802939" w:rsidRPr="00CF13E0">
        <w:rPr>
          <w:lang w:eastAsia="zh-CN"/>
        </w:rPr>
        <w:t xml:space="preserve"> </w:t>
      </w:r>
      <w:r w:rsidR="00F51D88">
        <w:rPr>
          <w:lang w:eastAsia="zh-CN"/>
        </w:rPr>
        <w:t>p</w:t>
      </w:r>
      <w:r w:rsidR="009E7ED3">
        <w:rPr>
          <w:lang w:eastAsia="zh-CN"/>
        </w:rPr>
        <w:t>ositive facework</w:t>
      </w:r>
      <w:r w:rsidR="00872ED1">
        <w:rPr>
          <w:lang w:eastAsia="zh-CN"/>
        </w:rPr>
        <w:t xml:space="preserve">, </w:t>
      </w:r>
      <w:r w:rsidR="00F056E0">
        <w:rPr>
          <w:lang w:eastAsia="zh-CN"/>
        </w:rPr>
        <w:t xml:space="preserve">and </w:t>
      </w:r>
      <w:r w:rsidR="00F51D88">
        <w:rPr>
          <w:lang w:eastAsia="zh-CN"/>
        </w:rPr>
        <w:t xml:space="preserve">feasibility </w:t>
      </w:r>
      <w:r w:rsidR="00330708">
        <w:rPr>
          <w:lang w:eastAsia="zh-CN"/>
        </w:rPr>
        <w:t>were</w:t>
      </w:r>
      <w:r w:rsidR="00F77F71">
        <w:rPr>
          <w:lang w:eastAsia="zh-CN"/>
        </w:rPr>
        <w:t xml:space="preserve"> </w:t>
      </w:r>
      <w:r w:rsidR="006C14A1">
        <w:rPr>
          <w:lang w:eastAsia="zh-CN"/>
        </w:rPr>
        <w:t xml:space="preserve">positively </w:t>
      </w:r>
      <w:r w:rsidR="00F77F71">
        <w:rPr>
          <w:lang w:eastAsia="zh-CN"/>
        </w:rPr>
        <w:t>associated with impact on PA</w:t>
      </w:r>
      <w:r w:rsidR="007A6638">
        <w:rPr>
          <w:lang w:eastAsia="zh-CN"/>
        </w:rPr>
        <w:t>, in line with ART predictions</w:t>
      </w:r>
      <w:r w:rsidR="00F77F71">
        <w:rPr>
          <w:lang w:eastAsia="zh-CN"/>
        </w:rPr>
        <w:t xml:space="preserve">, but </w:t>
      </w:r>
      <w:r w:rsidR="00EC657B">
        <w:rPr>
          <w:lang w:eastAsia="zh-CN"/>
        </w:rPr>
        <w:t>efficacy was not</w:t>
      </w:r>
      <w:r w:rsidR="00BF717C">
        <w:rPr>
          <w:lang w:eastAsia="zh-CN"/>
        </w:rPr>
        <w:t xml:space="preserve"> statistically significant </w:t>
      </w:r>
      <w:r w:rsidR="00D76979">
        <w:rPr>
          <w:lang w:eastAsia="zh-CN"/>
        </w:rPr>
        <w:t xml:space="preserve">even though </w:t>
      </w:r>
      <w:r w:rsidR="006929B0">
        <w:rPr>
          <w:lang w:eastAsia="zh-CN"/>
        </w:rPr>
        <w:t>message content ratings are predicted to be most impactful on behavioral outcomes (MacGeorge, Guntzviller</w:t>
      </w:r>
      <w:r w:rsidR="00091FD6">
        <w:rPr>
          <w:lang w:eastAsia="zh-CN"/>
        </w:rPr>
        <w:t xml:space="preserve"> </w:t>
      </w:r>
      <w:r w:rsidR="006929B0">
        <w:rPr>
          <w:lang w:eastAsia="zh-CN"/>
        </w:rPr>
        <w:t>et al., 2016)</w:t>
      </w:r>
      <w:r w:rsidR="00A160F3">
        <w:rPr>
          <w:lang w:eastAsia="zh-CN"/>
        </w:rPr>
        <w:t>. Moreover</w:t>
      </w:r>
      <w:r w:rsidR="00802939" w:rsidRPr="00CF13E0">
        <w:rPr>
          <w:lang w:eastAsia="zh-CN"/>
        </w:rPr>
        <w:t xml:space="preserve">, </w:t>
      </w:r>
      <w:r w:rsidR="00AE3867">
        <w:rPr>
          <w:lang w:eastAsia="zh-CN"/>
        </w:rPr>
        <w:t>rating</w:t>
      </w:r>
      <w:r w:rsidR="006B0241">
        <w:rPr>
          <w:lang w:eastAsia="zh-CN"/>
        </w:rPr>
        <w:t xml:space="preserve"> advice </w:t>
      </w:r>
      <w:r w:rsidR="007503AC">
        <w:rPr>
          <w:lang w:eastAsia="zh-CN"/>
        </w:rPr>
        <w:t xml:space="preserve">as having </w:t>
      </w:r>
      <w:r w:rsidR="00802939" w:rsidRPr="00CF13E0">
        <w:rPr>
          <w:lang w:eastAsia="zh-CN"/>
        </w:rPr>
        <w:t xml:space="preserve">fewer limitations </w:t>
      </w:r>
      <w:r w:rsidR="00144F8C">
        <w:rPr>
          <w:lang w:eastAsia="zh-CN"/>
        </w:rPr>
        <w:t>was associated with</w:t>
      </w:r>
      <w:r w:rsidR="00802939" w:rsidRPr="00CF13E0">
        <w:rPr>
          <w:lang w:eastAsia="zh-CN"/>
        </w:rPr>
        <w:t xml:space="preserve"> decreased impact on PA. Exercising has </w:t>
      </w:r>
      <w:r w:rsidR="00802939" w:rsidRPr="00CF13E0">
        <w:rPr>
          <w:lang w:eastAsia="zh-CN"/>
        </w:rPr>
        <w:lastRenderedPageBreak/>
        <w:t xml:space="preserve">inherent drawbacks (e.g., time commitment, potential soreness). Potentially, recipients </w:t>
      </w:r>
      <w:r w:rsidR="006868F3">
        <w:rPr>
          <w:lang w:eastAsia="zh-CN"/>
        </w:rPr>
        <w:t>found</w:t>
      </w:r>
      <w:r w:rsidR="00802939" w:rsidRPr="00CF13E0">
        <w:rPr>
          <w:lang w:eastAsia="zh-CN"/>
        </w:rPr>
        <w:t xml:space="preserve"> it motivating when parents acknowledge</w:t>
      </w:r>
      <w:r w:rsidR="00AC7A72">
        <w:rPr>
          <w:lang w:eastAsia="zh-CN"/>
        </w:rPr>
        <w:t>d</w:t>
      </w:r>
      <w:r w:rsidR="00802939" w:rsidRPr="00CF13E0">
        <w:rPr>
          <w:lang w:eastAsia="zh-CN"/>
        </w:rPr>
        <w:t xml:space="preserve"> that these barriers exist but should not prevent one from exercising. These findings may be specific to contexts in which “healthy” advice has inherent limitations. </w:t>
      </w:r>
      <w:r w:rsidR="00D206DB">
        <w:rPr>
          <w:lang w:eastAsia="zh-CN"/>
        </w:rPr>
        <w:t xml:space="preserve">However, </w:t>
      </w:r>
      <w:r w:rsidR="00563364">
        <w:rPr>
          <w:lang w:eastAsia="zh-CN"/>
        </w:rPr>
        <w:t xml:space="preserve">impact on PA is not necessarily </w:t>
      </w:r>
      <w:r w:rsidR="007D77D9">
        <w:rPr>
          <w:lang w:eastAsia="zh-CN"/>
        </w:rPr>
        <w:t xml:space="preserve">a desirable outcome (e.g., the impact could be that </w:t>
      </w:r>
      <w:r w:rsidR="00CF179C">
        <w:rPr>
          <w:lang w:eastAsia="zh-CN"/>
        </w:rPr>
        <w:t xml:space="preserve">participants stopped exercising) </w:t>
      </w:r>
      <w:r w:rsidR="008F2280">
        <w:rPr>
          <w:lang w:eastAsia="zh-CN"/>
        </w:rPr>
        <w:t xml:space="preserve">and not all parent solutions </w:t>
      </w:r>
      <w:r w:rsidR="00C16967">
        <w:rPr>
          <w:lang w:eastAsia="zh-CN"/>
        </w:rPr>
        <w:t xml:space="preserve">were </w:t>
      </w:r>
      <w:r w:rsidR="000B2953">
        <w:rPr>
          <w:lang w:eastAsia="zh-CN"/>
        </w:rPr>
        <w:t xml:space="preserve">medically </w:t>
      </w:r>
      <w:r w:rsidR="00E460E0">
        <w:rPr>
          <w:lang w:eastAsia="zh-CN"/>
        </w:rPr>
        <w:t>advisable</w:t>
      </w:r>
      <w:r w:rsidR="00DD606B" w:rsidRPr="00CF13E0">
        <w:rPr>
          <w:lang w:eastAsia="zh-CN"/>
        </w:rPr>
        <w:t xml:space="preserve"> (as some </w:t>
      </w:r>
      <w:r w:rsidR="005278A3">
        <w:rPr>
          <w:lang w:eastAsia="zh-CN"/>
        </w:rPr>
        <w:t xml:space="preserve">of </w:t>
      </w:r>
      <w:r w:rsidR="00DD606B" w:rsidRPr="00CF13E0">
        <w:rPr>
          <w:lang w:eastAsia="zh-CN"/>
        </w:rPr>
        <w:t>our qualitative examples demonstrated).</w:t>
      </w:r>
    </w:p>
    <w:p w14:paraId="349B5219" w14:textId="77777777" w:rsidR="0002651C" w:rsidRPr="00CF13E0" w:rsidRDefault="1A01B603" w:rsidP="00C50DC9">
      <w:pPr>
        <w:spacing w:line="480" w:lineRule="auto"/>
        <w:outlineLvl w:val="0"/>
        <w:rPr>
          <w:b/>
          <w:bCs/>
          <w:lang w:eastAsia="zh-CN"/>
        </w:rPr>
      </w:pPr>
      <w:r w:rsidRPr="00CF13E0">
        <w:rPr>
          <w:b/>
          <w:bCs/>
          <w:lang w:eastAsia="zh-CN"/>
        </w:rPr>
        <w:t>Limitations and Future Directions</w:t>
      </w:r>
    </w:p>
    <w:p w14:paraId="4F6476CC" w14:textId="6CBB08EF" w:rsidR="005319EF" w:rsidRDefault="1A01B603" w:rsidP="00ED1748">
      <w:pPr>
        <w:spacing w:line="480" w:lineRule="auto"/>
        <w:ind w:firstLine="720"/>
        <w:rPr>
          <w:lang w:eastAsia="zh-CN"/>
        </w:rPr>
      </w:pPr>
      <w:r w:rsidRPr="00CF13E0">
        <w:rPr>
          <w:lang w:eastAsia="zh-CN"/>
        </w:rPr>
        <w:t xml:space="preserve">As with all retrospective recall studies, </w:t>
      </w:r>
      <w:r w:rsidR="001A3CD6">
        <w:rPr>
          <w:lang w:eastAsia="zh-CN"/>
        </w:rPr>
        <w:t>our</w:t>
      </w:r>
      <w:r w:rsidRPr="00CF13E0">
        <w:rPr>
          <w:lang w:eastAsia="zh-CN"/>
        </w:rPr>
        <w:t xml:space="preserve"> method allow</w:t>
      </w:r>
      <w:r w:rsidR="007A7330">
        <w:rPr>
          <w:lang w:eastAsia="zh-CN"/>
        </w:rPr>
        <w:t>ed</w:t>
      </w:r>
      <w:r w:rsidRPr="00CF13E0">
        <w:rPr>
          <w:lang w:eastAsia="zh-CN"/>
        </w:rPr>
        <w:t xml:space="preserve"> for </w:t>
      </w:r>
      <w:r w:rsidR="00970CB7">
        <w:rPr>
          <w:lang w:eastAsia="zh-CN"/>
        </w:rPr>
        <w:t xml:space="preserve">the </w:t>
      </w:r>
      <w:r w:rsidRPr="00CF13E0">
        <w:rPr>
          <w:lang w:eastAsia="zh-CN"/>
        </w:rPr>
        <w:t xml:space="preserve">analysis of natural advice </w:t>
      </w:r>
      <w:proofErr w:type="gramStart"/>
      <w:r w:rsidRPr="00CF13E0">
        <w:rPr>
          <w:lang w:eastAsia="zh-CN"/>
        </w:rPr>
        <w:t>interactions</w:t>
      </w:r>
      <w:proofErr w:type="gramEnd"/>
      <w:r w:rsidR="00F60A8A">
        <w:rPr>
          <w:lang w:eastAsia="zh-CN"/>
        </w:rPr>
        <w:t xml:space="preserve"> but</w:t>
      </w:r>
      <w:r w:rsidRPr="00CF13E0">
        <w:rPr>
          <w:lang w:eastAsia="zh-CN"/>
        </w:rPr>
        <w:t xml:space="preserve"> </w:t>
      </w:r>
      <w:r w:rsidR="003E7DBE">
        <w:rPr>
          <w:lang w:eastAsia="zh-CN"/>
        </w:rPr>
        <w:t xml:space="preserve">our </w:t>
      </w:r>
      <w:r w:rsidRPr="00CF13E0">
        <w:rPr>
          <w:lang w:eastAsia="zh-CN"/>
        </w:rPr>
        <w:t xml:space="preserve">findings are limited to participants’ memories and perceptions of conversations. </w:t>
      </w:r>
      <w:r w:rsidR="00296AC7">
        <w:rPr>
          <w:lang w:eastAsia="zh-CN"/>
        </w:rPr>
        <w:t>For example</w:t>
      </w:r>
      <w:r w:rsidR="00671225">
        <w:rPr>
          <w:lang w:eastAsia="zh-CN"/>
        </w:rPr>
        <w:t>,</w:t>
      </w:r>
      <w:r w:rsidR="00296AC7">
        <w:rPr>
          <w:lang w:eastAsia="zh-CN"/>
        </w:rPr>
        <w:t xml:space="preserve"> the</w:t>
      </w:r>
      <w:r w:rsidR="00C94178">
        <w:rPr>
          <w:lang w:eastAsia="zh-CN"/>
        </w:rPr>
        <w:t xml:space="preserve"> advice messages</w:t>
      </w:r>
      <w:r w:rsidR="005A43D7">
        <w:rPr>
          <w:lang w:eastAsia="zh-CN"/>
        </w:rPr>
        <w:t xml:space="preserve"> </w:t>
      </w:r>
      <w:r w:rsidR="00C94178">
        <w:rPr>
          <w:lang w:eastAsia="zh-CN"/>
        </w:rPr>
        <w:t xml:space="preserve">were reported by participants and therefore </w:t>
      </w:r>
      <w:r w:rsidR="006E78B5">
        <w:rPr>
          <w:lang w:eastAsia="zh-CN"/>
        </w:rPr>
        <w:t xml:space="preserve">may have been altered by </w:t>
      </w:r>
      <w:r w:rsidR="00485010">
        <w:rPr>
          <w:lang w:eastAsia="zh-CN"/>
        </w:rPr>
        <w:t>participants</w:t>
      </w:r>
      <w:r w:rsidR="00CD78C5">
        <w:rPr>
          <w:lang w:eastAsia="zh-CN"/>
        </w:rPr>
        <w:t>’</w:t>
      </w:r>
      <w:r w:rsidR="00485010">
        <w:rPr>
          <w:lang w:eastAsia="zh-CN"/>
        </w:rPr>
        <w:t xml:space="preserve"> memories </w:t>
      </w:r>
      <w:r w:rsidR="00801139">
        <w:rPr>
          <w:lang w:eastAsia="zh-CN"/>
        </w:rPr>
        <w:t>and emotional response</w:t>
      </w:r>
      <w:r w:rsidR="00CD78C5">
        <w:rPr>
          <w:lang w:eastAsia="zh-CN"/>
        </w:rPr>
        <w:t>s</w:t>
      </w:r>
      <w:r w:rsidR="00801139">
        <w:rPr>
          <w:lang w:eastAsia="zh-CN"/>
        </w:rPr>
        <w:t xml:space="preserve">. </w:t>
      </w:r>
      <w:r w:rsidR="005B4DBA">
        <w:rPr>
          <w:lang w:eastAsia="zh-CN"/>
        </w:rPr>
        <w:t>However,</w:t>
      </w:r>
      <w:r w:rsidR="00223429">
        <w:rPr>
          <w:lang w:eastAsia="zh-CN"/>
        </w:rPr>
        <w:t xml:space="preserve"> </w:t>
      </w:r>
      <w:r w:rsidR="009B5772">
        <w:rPr>
          <w:lang w:eastAsia="zh-CN"/>
        </w:rPr>
        <w:t>we still felt the reported advice messages were</w:t>
      </w:r>
      <w:r w:rsidR="00E63AE0">
        <w:rPr>
          <w:lang w:eastAsia="zh-CN"/>
        </w:rPr>
        <w:t xml:space="preserve"> informative</w:t>
      </w:r>
      <w:r w:rsidR="00F908F8">
        <w:rPr>
          <w:lang w:eastAsia="zh-CN"/>
        </w:rPr>
        <w:t>;</w:t>
      </w:r>
      <w:r w:rsidR="001B23C7">
        <w:rPr>
          <w:lang w:eastAsia="zh-CN"/>
        </w:rPr>
        <w:t xml:space="preserve"> </w:t>
      </w:r>
      <w:r w:rsidR="00675069">
        <w:rPr>
          <w:lang w:eastAsia="zh-CN"/>
        </w:rPr>
        <w:t xml:space="preserve">for example, </w:t>
      </w:r>
      <w:r w:rsidR="00FC7691">
        <w:rPr>
          <w:lang w:eastAsia="zh-CN"/>
        </w:rPr>
        <w:t>the highest</w:t>
      </w:r>
      <w:r w:rsidR="00681F1A">
        <w:rPr>
          <w:lang w:eastAsia="zh-CN"/>
        </w:rPr>
        <w:t xml:space="preserve"> </w:t>
      </w:r>
      <w:r w:rsidR="00FC7691">
        <w:rPr>
          <w:lang w:eastAsia="zh-CN"/>
        </w:rPr>
        <w:t xml:space="preserve">rated </w:t>
      </w:r>
      <w:r w:rsidR="005A49C2">
        <w:rPr>
          <w:lang w:eastAsia="zh-CN"/>
        </w:rPr>
        <w:t>positive</w:t>
      </w:r>
      <w:r w:rsidR="009D16F8">
        <w:rPr>
          <w:lang w:eastAsia="zh-CN"/>
        </w:rPr>
        <w:t xml:space="preserve"> facework </w:t>
      </w:r>
      <w:r w:rsidR="00FC7691">
        <w:rPr>
          <w:lang w:eastAsia="zh-CN"/>
        </w:rPr>
        <w:t xml:space="preserve">messages were not </w:t>
      </w:r>
      <w:r w:rsidR="00D53A46">
        <w:rPr>
          <w:lang w:eastAsia="zh-CN"/>
        </w:rPr>
        <w:t xml:space="preserve">overly affectionate, </w:t>
      </w:r>
      <w:r w:rsidR="000F5470">
        <w:rPr>
          <w:lang w:eastAsia="zh-CN"/>
        </w:rPr>
        <w:t xml:space="preserve">indicating </w:t>
      </w:r>
      <w:r w:rsidR="007F4FCE">
        <w:rPr>
          <w:lang w:eastAsia="zh-CN"/>
        </w:rPr>
        <w:t xml:space="preserve">that </w:t>
      </w:r>
      <w:r w:rsidR="008D296A">
        <w:rPr>
          <w:lang w:eastAsia="zh-CN"/>
        </w:rPr>
        <w:t xml:space="preserve">even if </w:t>
      </w:r>
      <w:r w:rsidR="00B72188">
        <w:rPr>
          <w:lang w:eastAsia="zh-CN"/>
        </w:rPr>
        <w:t>participants</w:t>
      </w:r>
      <w:r w:rsidR="008D296A">
        <w:rPr>
          <w:lang w:eastAsia="zh-CN"/>
        </w:rPr>
        <w:t xml:space="preserve"> </w:t>
      </w:r>
      <w:r w:rsidR="00FF66AB">
        <w:rPr>
          <w:lang w:eastAsia="zh-CN"/>
        </w:rPr>
        <w:t xml:space="preserve">embellished positive </w:t>
      </w:r>
      <w:r w:rsidR="00E31042">
        <w:rPr>
          <w:lang w:eastAsia="zh-CN"/>
        </w:rPr>
        <w:t xml:space="preserve">elements of the message, </w:t>
      </w:r>
      <w:r w:rsidR="00CE42AC">
        <w:rPr>
          <w:lang w:eastAsia="zh-CN"/>
        </w:rPr>
        <w:t>overt affection was</w:t>
      </w:r>
      <w:r w:rsidR="00F779CC">
        <w:rPr>
          <w:lang w:eastAsia="zh-CN"/>
        </w:rPr>
        <w:t xml:space="preserve"> not normative</w:t>
      </w:r>
      <w:r w:rsidR="00AA7772">
        <w:rPr>
          <w:lang w:eastAsia="zh-CN"/>
        </w:rPr>
        <w:t>.</w:t>
      </w:r>
      <w:r w:rsidR="00485010">
        <w:rPr>
          <w:lang w:eastAsia="zh-CN"/>
        </w:rPr>
        <w:t xml:space="preserve"> </w:t>
      </w:r>
      <w:r w:rsidR="00F05082" w:rsidRPr="006F5149">
        <w:rPr>
          <w:highlight w:val="yellow"/>
          <w:lang w:eastAsia="zh-CN"/>
        </w:rPr>
        <w:t xml:space="preserve">An experimental design is needed to test </w:t>
      </w:r>
      <w:r w:rsidR="00F908F8">
        <w:rPr>
          <w:highlight w:val="yellow"/>
          <w:lang w:eastAsia="zh-CN"/>
        </w:rPr>
        <w:t xml:space="preserve">the impact of </w:t>
      </w:r>
      <w:r w:rsidR="00115EC9" w:rsidRPr="006F5149">
        <w:rPr>
          <w:highlight w:val="yellow"/>
          <w:lang w:eastAsia="zh-CN"/>
        </w:rPr>
        <w:t>these message features</w:t>
      </w:r>
      <w:r w:rsidR="00F05082" w:rsidRPr="006F5149">
        <w:rPr>
          <w:highlight w:val="yellow"/>
          <w:lang w:eastAsia="zh-CN"/>
        </w:rPr>
        <w:t xml:space="preserve">. </w:t>
      </w:r>
      <w:r w:rsidR="00201083" w:rsidRPr="006F5149">
        <w:rPr>
          <w:highlight w:val="yellow"/>
          <w:lang w:eastAsia="zh-CN"/>
        </w:rPr>
        <w:t>Additionally, f</w:t>
      </w:r>
      <w:r w:rsidR="007E1754" w:rsidRPr="006F5149">
        <w:rPr>
          <w:highlight w:val="yellow"/>
          <w:lang w:eastAsia="zh-CN"/>
        </w:rPr>
        <w:t xml:space="preserve">uture research should examine receptiveness and other situational features prior to the advice conversation to truly </w:t>
      </w:r>
      <w:r w:rsidR="000C3AF1">
        <w:rPr>
          <w:highlight w:val="yellow"/>
          <w:lang w:eastAsia="zh-CN"/>
        </w:rPr>
        <w:t>assess</w:t>
      </w:r>
      <w:r w:rsidR="007E1754" w:rsidRPr="006F5149">
        <w:rPr>
          <w:highlight w:val="yellow"/>
          <w:lang w:eastAsia="zh-CN"/>
        </w:rPr>
        <w:t xml:space="preserve"> their </w:t>
      </w:r>
      <w:r w:rsidR="000C3AF1">
        <w:rPr>
          <w:highlight w:val="yellow"/>
          <w:lang w:eastAsia="zh-CN"/>
        </w:rPr>
        <w:t xml:space="preserve">predictive </w:t>
      </w:r>
      <w:r w:rsidR="00F72DF0">
        <w:rPr>
          <w:highlight w:val="yellow"/>
          <w:lang w:eastAsia="zh-CN"/>
        </w:rPr>
        <w:t>effect</w:t>
      </w:r>
      <w:r w:rsidR="007E1754" w:rsidRPr="006F5149">
        <w:rPr>
          <w:highlight w:val="yellow"/>
          <w:lang w:eastAsia="zh-CN"/>
        </w:rPr>
        <w:t xml:space="preserve"> on advice evaluations.</w:t>
      </w:r>
      <w:r w:rsidR="007E1754">
        <w:rPr>
          <w:lang w:eastAsia="zh-CN"/>
        </w:rPr>
        <w:t xml:space="preserve"> </w:t>
      </w:r>
      <w:r w:rsidR="001D3BB5" w:rsidRPr="00CF13E0">
        <w:rPr>
          <w:lang w:eastAsia="zh-CN"/>
        </w:rPr>
        <w:t>Because health-related conversations are likely common and ongoing within family relationships, perceptions of advice messages are likely situated within the parent-child communication style, and not only influenced by the wording of one conversation (</w:t>
      </w:r>
      <w:r w:rsidR="001D3BB5" w:rsidRPr="00CF13E0">
        <w:t>Goldsmith, 2004</w:t>
      </w:r>
      <w:r w:rsidR="001D3BB5" w:rsidRPr="00CF13E0">
        <w:rPr>
          <w:lang w:eastAsia="zh-CN"/>
        </w:rPr>
        <w:t xml:space="preserve">). </w:t>
      </w:r>
      <w:r w:rsidR="008361B2" w:rsidRPr="006F5149">
        <w:rPr>
          <w:highlight w:val="yellow"/>
          <w:lang w:eastAsia="zh-CN"/>
        </w:rPr>
        <w:t>L</w:t>
      </w:r>
      <w:r w:rsidR="007555AD" w:rsidRPr="006F5149">
        <w:rPr>
          <w:highlight w:val="yellow"/>
          <w:lang w:eastAsia="zh-CN"/>
        </w:rPr>
        <w:t xml:space="preserve">ongitudinal research is needed to establish </w:t>
      </w:r>
      <w:r w:rsidR="00CD78C5" w:rsidRPr="006F5149">
        <w:rPr>
          <w:highlight w:val="yellow"/>
          <w:lang w:eastAsia="zh-CN"/>
        </w:rPr>
        <w:t xml:space="preserve">causal claims and </w:t>
      </w:r>
      <w:r w:rsidR="007555AD" w:rsidRPr="006F5149">
        <w:rPr>
          <w:highlight w:val="yellow"/>
          <w:lang w:eastAsia="zh-CN"/>
        </w:rPr>
        <w:t>how perceptions of advice conversations change over time</w:t>
      </w:r>
      <w:r w:rsidR="00D12D63" w:rsidRPr="006F5149">
        <w:rPr>
          <w:highlight w:val="yellow"/>
          <w:lang w:eastAsia="zh-CN"/>
        </w:rPr>
        <w:t>.</w:t>
      </w:r>
      <w:r w:rsidR="00D12D63" w:rsidRPr="00D12D63">
        <w:rPr>
          <w:lang w:eastAsia="zh-CN"/>
        </w:rPr>
        <w:t xml:space="preserve"> </w:t>
      </w:r>
    </w:p>
    <w:p w14:paraId="45A963E5" w14:textId="00373197" w:rsidR="0002651C" w:rsidRDefault="1A01B603" w:rsidP="00ED1748">
      <w:pPr>
        <w:spacing w:line="480" w:lineRule="auto"/>
        <w:ind w:firstLine="720"/>
        <w:rPr>
          <w:lang w:eastAsia="zh-CN"/>
        </w:rPr>
      </w:pPr>
      <w:r w:rsidRPr="00CF13E0">
        <w:rPr>
          <w:lang w:eastAsia="zh-CN"/>
        </w:rPr>
        <w:t xml:space="preserve">The current survey was in English, and therefore sample </w:t>
      </w:r>
      <w:r w:rsidR="00F54962">
        <w:rPr>
          <w:lang w:eastAsia="zh-CN"/>
        </w:rPr>
        <w:t xml:space="preserve">acculturation was </w:t>
      </w:r>
      <w:r w:rsidR="004B36DF">
        <w:rPr>
          <w:lang w:eastAsia="zh-CN"/>
        </w:rPr>
        <w:t xml:space="preserve">relatively </w:t>
      </w:r>
      <w:r w:rsidR="00F54962">
        <w:rPr>
          <w:lang w:eastAsia="zh-CN"/>
        </w:rPr>
        <w:t>high</w:t>
      </w:r>
      <w:r w:rsidRPr="00CF13E0">
        <w:rPr>
          <w:lang w:eastAsia="zh-CN"/>
        </w:rPr>
        <w:t xml:space="preserve">. Participants who predominantly speak Spanish may culturally differ from the current </w:t>
      </w:r>
      <w:r w:rsidRPr="00CF13E0">
        <w:rPr>
          <w:lang w:eastAsia="zh-CN"/>
        </w:rPr>
        <w:lastRenderedPageBreak/>
        <w:t xml:space="preserve">sample, </w:t>
      </w:r>
      <w:r w:rsidR="00DB3200">
        <w:rPr>
          <w:lang w:eastAsia="zh-CN"/>
        </w:rPr>
        <w:t xml:space="preserve">particularly </w:t>
      </w:r>
      <w:r w:rsidR="004A7E25">
        <w:rPr>
          <w:lang w:eastAsia="zh-CN"/>
        </w:rPr>
        <w:t xml:space="preserve">if they also hold stronger </w:t>
      </w:r>
      <w:r w:rsidR="006C0245">
        <w:rPr>
          <w:lang w:eastAsia="zh-CN"/>
        </w:rPr>
        <w:t xml:space="preserve">cultural values. </w:t>
      </w:r>
      <w:r w:rsidR="00F202AC" w:rsidRPr="00CF13E0">
        <w:rPr>
          <w:lang w:eastAsia="zh-CN"/>
        </w:rPr>
        <w:t>Moreover, most participants were female, and gender-specific elements may impact responses to exercise advice</w:t>
      </w:r>
      <w:r w:rsidR="0073309D">
        <w:rPr>
          <w:lang w:eastAsia="zh-CN"/>
        </w:rPr>
        <w:t xml:space="preserve"> </w:t>
      </w:r>
      <w:r w:rsidR="00493ABC">
        <w:rPr>
          <w:lang w:eastAsia="zh-CN"/>
        </w:rPr>
        <w:t xml:space="preserve">and cultural interpretations </w:t>
      </w:r>
      <w:r w:rsidR="0073309D">
        <w:rPr>
          <w:lang w:eastAsia="zh-CN"/>
        </w:rPr>
        <w:t>(e.g., body image perceptions).</w:t>
      </w:r>
    </w:p>
    <w:p w14:paraId="60762035" w14:textId="465F82BF" w:rsidR="00E16936" w:rsidRPr="00E16936" w:rsidRDefault="00E16936" w:rsidP="00E16936">
      <w:pPr>
        <w:pStyle w:val="CommentText"/>
        <w:spacing w:line="480" w:lineRule="auto"/>
        <w:ind w:firstLine="720"/>
        <w:rPr>
          <w:rFonts w:cs="Times New Roman"/>
          <w:lang w:eastAsia="zh-CN"/>
        </w:rPr>
      </w:pPr>
      <w:r w:rsidRPr="00E16936">
        <w:rPr>
          <w:rFonts w:cs="Times New Roman"/>
          <w:lang w:eastAsia="zh-CN"/>
        </w:rPr>
        <w:t xml:space="preserve">A contribution of the current study is the addition of a single-item measure of advice behavioral impact. </w:t>
      </w:r>
      <w:r w:rsidR="009B73CB">
        <w:rPr>
          <w:rFonts w:cs="Times New Roman"/>
          <w:lang w:eastAsia="zh-CN"/>
        </w:rPr>
        <w:t>The</w:t>
      </w:r>
      <w:r w:rsidRPr="00E16936">
        <w:rPr>
          <w:rFonts w:cs="Times New Roman"/>
          <w:lang w:eastAsia="zh-CN"/>
        </w:rPr>
        <w:t xml:space="preserve"> repeated use of the implementation intention </w:t>
      </w:r>
      <w:r w:rsidR="00463CEC">
        <w:rPr>
          <w:rFonts w:cs="Times New Roman"/>
          <w:lang w:eastAsia="zh-CN"/>
        </w:rPr>
        <w:t xml:space="preserve">measure </w:t>
      </w:r>
      <w:r w:rsidR="00B11C9F">
        <w:rPr>
          <w:rFonts w:cs="Times New Roman"/>
          <w:lang w:eastAsia="zh-CN"/>
        </w:rPr>
        <w:t xml:space="preserve">across previous studies </w:t>
      </w:r>
      <w:r w:rsidRPr="00E16936">
        <w:rPr>
          <w:rFonts w:cs="Times New Roman"/>
          <w:lang w:eastAsia="zh-CN"/>
        </w:rPr>
        <w:t xml:space="preserve">has enabled comparisons across replications, </w:t>
      </w:r>
      <w:r w:rsidR="00FF6466">
        <w:rPr>
          <w:rFonts w:cs="Times New Roman"/>
          <w:lang w:eastAsia="zh-CN"/>
        </w:rPr>
        <w:t xml:space="preserve">but </w:t>
      </w:r>
      <w:r w:rsidRPr="00E16936">
        <w:rPr>
          <w:rFonts w:cs="Times New Roman"/>
          <w:lang w:eastAsia="zh-CN"/>
        </w:rPr>
        <w:t xml:space="preserve">this measure </w:t>
      </w:r>
      <w:r w:rsidR="00366E3B">
        <w:rPr>
          <w:rFonts w:cs="Times New Roman"/>
          <w:lang w:eastAsia="zh-CN"/>
        </w:rPr>
        <w:t>may</w:t>
      </w:r>
      <w:r w:rsidRPr="00E16936">
        <w:rPr>
          <w:rFonts w:cs="Times New Roman"/>
          <w:lang w:eastAsia="zh-CN"/>
        </w:rPr>
        <w:t xml:space="preserve"> not fully capture the impact of advice and its implications. </w:t>
      </w:r>
      <w:r w:rsidR="00DE2EB2">
        <w:rPr>
          <w:rFonts w:cs="Times New Roman"/>
          <w:lang w:eastAsia="zh-CN"/>
        </w:rPr>
        <w:t>By examining</w:t>
      </w:r>
      <w:r w:rsidRPr="00E16936">
        <w:rPr>
          <w:rFonts w:cs="Times New Roman"/>
          <w:lang w:eastAsia="zh-CN"/>
        </w:rPr>
        <w:t xml:space="preserve"> advice behavioral impact, </w:t>
      </w:r>
      <w:r w:rsidR="003F05FB">
        <w:rPr>
          <w:rFonts w:cs="Times New Roman"/>
          <w:lang w:eastAsia="zh-CN"/>
        </w:rPr>
        <w:t>we</w:t>
      </w:r>
      <w:r w:rsidRPr="00E16936">
        <w:rPr>
          <w:rFonts w:cs="Times New Roman"/>
          <w:lang w:eastAsia="zh-CN"/>
        </w:rPr>
        <w:t xml:space="preserve"> open the door </w:t>
      </w:r>
      <w:r w:rsidR="005F3C1E">
        <w:rPr>
          <w:rFonts w:cs="Times New Roman"/>
          <w:lang w:eastAsia="zh-CN"/>
        </w:rPr>
        <w:t>for</w:t>
      </w:r>
      <w:r w:rsidRPr="00E16936">
        <w:rPr>
          <w:rFonts w:cs="Times New Roman"/>
          <w:lang w:eastAsia="zh-CN"/>
        </w:rPr>
        <w:t xml:space="preserve"> future ART research </w:t>
      </w:r>
      <w:r w:rsidR="00C80A27">
        <w:rPr>
          <w:rFonts w:cs="Times New Roman"/>
          <w:lang w:eastAsia="zh-CN"/>
        </w:rPr>
        <w:t>to</w:t>
      </w:r>
      <w:r w:rsidRPr="00E16936">
        <w:rPr>
          <w:rFonts w:cs="Times New Roman"/>
          <w:lang w:eastAsia="zh-CN"/>
        </w:rPr>
        <w:t xml:space="preserve"> </w:t>
      </w:r>
      <w:r w:rsidR="002D35E2">
        <w:rPr>
          <w:rFonts w:cs="Times New Roman"/>
          <w:lang w:eastAsia="zh-CN"/>
        </w:rPr>
        <w:t>develop and use</w:t>
      </w:r>
      <w:r w:rsidRPr="00E16936">
        <w:rPr>
          <w:rFonts w:cs="Times New Roman"/>
          <w:lang w:eastAsia="zh-CN"/>
        </w:rPr>
        <w:t xml:space="preserve"> multiple-item measures of advice behavioral impact </w:t>
      </w:r>
      <w:r w:rsidR="00384BF6" w:rsidRPr="00CF13E0">
        <w:rPr>
          <w:lang w:eastAsia="zh-CN"/>
        </w:rPr>
        <w:t xml:space="preserve">and explicate </w:t>
      </w:r>
      <w:r w:rsidR="00384BF6" w:rsidRPr="00CD3AD4">
        <w:rPr>
          <w:i/>
          <w:lang w:eastAsia="zh-CN"/>
        </w:rPr>
        <w:t>how</w:t>
      </w:r>
      <w:r w:rsidR="00384BF6" w:rsidRPr="00CF13E0">
        <w:rPr>
          <w:lang w:eastAsia="zh-CN"/>
        </w:rPr>
        <w:t xml:space="preserve"> advice impacts actual behaviors</w:t>
      </w:r>
      <w:r w:rsidRPr="00E16936">
        <w:rPr>
          <w:rFonts w:cs="Times New Roman"/>
          <w:lang w:eastAsia="zh-CN"/>
        </w:rPr>
        <w:t>.</w:t>
      </w:r>
    </w:p>
    <w:p w14:paraId="1982D4C1" w14:textId="28921FD7" w:rsidR="005C14B1" w:rsidRPr="00CF13E0" w:rsidRDefault="00CE4568" w:rsidP="00ED1748">
      <w:pPr>
        <w:spacing w:line="480" w:lineRule="auto"/>
        <w:outlineLvl w:val="0"/>
        <w:rPr>
          <w:b/>
          <w:bCs/>
          <w:lang w:eastAsia="zh-CN"/>
        </w:rPr>
      </w:pPr>
      <w:r>
        <w:rPr>
          <w:b/>
          <w:bCs/>
          <w:lang w:eastAsia="zh-CN"/>
        </w:rPr>
        <w:t>Conclusion</w:t>
      </w:r>
    </w:p>
    <w:p w14:paraId="4B289CD8" w14:textId="765DC946" w:rsidR="008D603B" w:rsidRPr="00CF13E0" w:rsidRDefault="005C14B1" w:rsidP="00F827E9">
      <w:pPr>
        <w:spacing w:line="480" w:lineRule="auto"/>
        <w:rPr>
          <w:lang w:eastAsia="zh-CN"/>
        </w:rPr>
      </w:pPr>
      <w:r w:rsidRPr="00CF13E0">
        <w:rPr>
          <w:b/>
          <w:lang w:eastAsia="zh-CN"/>
        </w:rPr>
        <w:tab/>
      </w:r>
      <w:r w:rsidR="00EE4426" w:rsidRPr="00BB3E06">
        <w:rPr>
          <w:lang w:eastAsia="zh-CN"/>
        </w:rPr>
        <w:t xml:space="preserve">Scholars have noted that </w:t>
      </w:r>
      <w:r w:rsidR="00237466" w:rsidRPr="00BB3E06">
        <w:rPr>
          <w:lang w:eastAsia="zh-CN"/>
        </w:rPr>
        <w:t xml:space="preserve">family social support is particularly important in </w:t>
      </w:r>
      <w:r w:rsidR="00B53DDE" w:rsidRPr="00BB3E06">
        <w:rPr>
          <w:lang w:eastAsia="zh-CN"/>
        </w:rPr>
        <w:t>i</w:t>
      </w:r>
      <w:r w:rsidR="005C661A" w:rsidRPr="00BB3E06">
        <w:rPr>
          <w:lang w:eastAsia="zh-CN"/>
        </w:rPr>
        <w:t xml:space="preserve">nterventions to increase </w:t>
      </w:r>
      <w:r w:rsidR="00042227" w:rsidRPr="00BB3E06">
        <w:rPr>
          <w:lang w:eastAsia="zh-CN"/>
        </w:rPr>
        <w:t>PA</w:t>
      </w:r>
      <w:r w:rsidR="005C661A" w:rsidRPr="00BB3E06">
        <w:rPr>
          <w:lang w:eastAsia="zh-CN"/>
        </w:rPr>
        <w:t xml:space="preserve"> in Hispanic adults</w:t>
      </w:r>
      <w:r w:rsidR="002F6993" w:rsidRPr="00BB3E06">
        <w:rPr>
          <w:lang w:eastAsia="zh-CN"/>
        </w:rPr>
        <w:t xml:space="preserve"> (</w:t>
      </w:r>
      <w:r w:rsidR="00E50026" w:rsidRPr="00BB3E06">
        <w:t>Ickes &amp; Sharma, 2012</w:t>
      </w:r>
      <w:r w:rsidR="00BD5702" w:rsidRPr="00BB3E06">
        <w:rPr>
          <w:lang w:eastAsia="zh-CN"/>
        </w:rPr>
        <w:t xml:space="preserve">). </w:t>
      </w:r>
      <w:r w:rsidR="00361C65" w:rsidRPr="00BB3E06">
        <w:rPr>
          <w:lang w:eastAsia="zh-CN"/>
        </w:rPr>
        <w:t xml:space="preserve">Echoing other scholars, </w:t>
      </w:r>
      <w:r w:rsidR="00950A23" w:rsidRPr="00BB3E06">
        <w:rPr>
          <w:lang w:eastAsia="zh-CN"/>
        </w:rPr>
        <w:t>simply encouragi</w:t>
      </w:r>
      <w:r w:rsidR="00F53002" w:rsidRPr="00BB3E06">
        <w:rPr>
          <w:lang w:eastAsia="zh-CN"/>
        </w:rPr>
        <w:t xml:space="preserve">ng communication between parents and children may not be </w:t>
      </w:r>
      <w:proofErr w:type="gramStart"/>
      <w:r w:rsidR="00F53002" w:rsidRPr="00BB3E06">
        <w:rPr>
          <w:lang w:eastAsia="zh-CN"/>
        </w:rPr>
        <w:t>sufficient</w:t>
      </w:r>
      <w:proofErr w:type="gramEnd"/>
      <w:r w:rsidR="00F53002" w:rsidRPr="00BB3E06">
        <w:rPr>
          <w:lang w:eastAsia="zh-CN"/>
        </w:rPr>
        <w:t xml:space="preserve">; instead, interventions need to focus on </w:t>
      </w:r>
      <w:r w:rsidR="00950798" w:rsidRPr="00BB3E06">
        <w:rPr>
          <w:lang w:eastAsia="zh-CN"/>
        </w:rPr>
        <w:t>the quality of communication (</w:t>
      </w:r>
      <w:proofErr w:type="spellStart"/>
      <w:r w:rsidR="00EA6426" w:rsidRPr="00BB3E06">
        <w:t>Baiocchi</w:t>
      </w:r>
      <w:proofErr w:type="spellEnd"/>
      <w:r w:rsidR="00EA6426" w:rsidRPr="00BB3E06">
        <w:t>-Wagner &amp; Talley, 2013</w:t>
      </w:r>
      <w:r w:rsidR="00950798" w:rsidRPr="00BB3E06">
        <w:rPr>
          <w:lang w:eastAsia="zh-CN"/>
        </w:rPr>
        <w:t xml:space="preserve">). </w:t>
      </w:r>
      <w:r w:rsidR="00E11772" w:rsidRPr="00BB3E06">
        <w:rPr>
          <w:lang w:eastAsia="zh-CN"/>
        </w:rPr>
        <w:t xml:space="preserve">ART can be used cross-culturally to understand </w:t>
      </w:r>
      <w:r w:rsidR="0062382F" w:rsidRPr="00BB3E06">
        <w:rPr>
          <w:lang w:eastAsia="zh-CN"/>
        </w:rPr>
        <w:t xml:space="preserve">how </w:t>
      </w:r>
      <w:r w:rsidR="0016099C">
        <w:rPr>
          <w:lang w:eastAsia="zh-CN"/>
        </w:rPr>
        <w:t xml:space="preserve">advice messages lead to </w:t>
      </w:r>
      <w:r w:rsidR="00E11772" w:rsidRPr="00BB3E06">
        <w:rPr>
          <w:lang w:eastAsia="zh-CN"/>
        </w:rPr>
        <w:t xml:space="preserve">advice </w:t>
      </w:r>
      <w:r w:rsidR="0062382F" w:rsidRPr="00BB3E06">
        <w:rPr>
          <w:lang w:eastAsia="zh-CN"/>
        </w:rPr>
        <w:t>perceptions</w:t>
      </w:r>
      <w:r w:rsidR="00537F3D">
        <w:rPr>
          <w:lang w:eastAsia="zh-CN"/>
        </w:rPr>
        <w:t xml:space="preserve">, which </w:t>
      </w:r>
      <w:r w:rsidR="0062382F" w:rsidRPr="00BB3E06">
        <w:rPr>
          <w:lang w:eastAsia="zh-CN"/>
        </w:rPr>
        <w:t xml:space="preserve">lead to outcomes. </w:t>
      </w:r>
      <w:r w:rsidR="000360D4" w:rsidRPr="00BB3E06">
        <w:rPr>
          <w:lang w:eastAsia="zh-CN"/>
        </w:rPr>
        <w:t>T</w:t>
      </w:r>
      <w:r w:rsidR="00BA5D46" w:rsidRPr="00BB3E06">
        <w:rPr>
          <w:lang w:eastAsia="zh-CN"/>
        </w:rPr>
        <w:t>he cultural understanding of advice, par</w:t>
      </w:r>
      <w:r w:rsidR="00326A3D" w:rsidRPr="00BB3E06">
        <w:rPr>
          <w:lang w:eastAsia="zh-CN"/>
        </w:rPr>
        <w:t xml:space="preserve">ticularly </w:t>
      </w:r>
      <w:r w:rsidR="00B56C7A" w:rsidRPr="00BB3E06">
        <w:rPr>
          <w:lang w:eastAsia="zh-CN"/>
        </w:rPr>
        <w:t xml:space="preserve">related to family communication, </w:t>
      </w:r>
      <w:r w:rsidR="001313DC" w:rsidRPr="00BB3E06">
        <w:rPr>
          <w:lang w:eastAsia="zh-CN"/>
        </w:rPr>
        <w:t>need</w:t>
      </w:r>
      <w:r w:rsidR="003A1C2E" w:rsidRPr="00BB3E06">
        <w:rPr>
          <w:lang w:eastAsia="zh-CN"/>
        </w:rPr>
        <w:t>s</w:t>
      </w:r>
      <w:r w:rsidR="001313DC" w:rsidRPr="00BB3E06">
        <w:rPr>
          <w:lang w:eastAsia="zh-CN"/>
        </w:rPr>
        <w:t xml:space="preserve"> to be considered. </w:t>
      </w:r>
      <w:r w:rsidR="003951E7" w:rsidRPr="00BB3E06">
        <w:rPr>
          <w:lang w:eastAsia="zh-CN"/>
        </w:rPr>
        <w:t xml:space="preserve">Perceptions of </w:t>
      </w:r>
      <w:r w:rsidR="00A0312F" w:rsidRPr="00BB3E06">
        <w:rPr>
          <w:lang w:eastAsia="zh-CN"/>
        </w:rPr>
        <w:t>advice mes</w:t>
      </w:r>
      <w:r w:rsidR="00FF23AF" w:rsidRPr="00BB3E06">
        <w:rPr>
          <w:lang w:eastAsia="zh-CN"/>
        </w:rPr>
        <w:t xml:space="preserve">sage features </w:t>
      </w:r>
      <w:r w:rsidR="00FF6F41" w:rsidRPr="00BB3E06">
        <w:rPr>
          <w:lang w:eastAsia="zh-CN"/>
        </w:rPr>
        <w:t>and connections to</w:t>
      </w:r>
      <w:r w:rsidR="00FF23AF" w:rsidRPr="00BB3E06">
        <w:rPr>
          <w:lang w:eastAsia="zh-CN"/>
        </w:rPr>
        <w:t xml:space="preserve"> advice outcomes may </w:t>
      </w:r>
      <w:r w:rsidR="005F5A1A" w:rsidRPr="00BB3E06">
        <w:rPr>
          <w:lang w:eastAsia="zh-CN"/>
        </w:rPr>
        <w:t xml:space="preserve">hold across cultures </w:t>
      </w:r>
      <w:r w:rsidR="00E777BF" w:rsidRPr="00BB3E06">
        <w:rPr>
          <w:lang w:eastAsia="zh-CN"/>
        </w:rPr>
        <w:t xml:space="preserve">(Feng &amp; Feng, 2013), but </w:t>
      </w:r>
      <w:r w:rsidR="00DA125A" w:rsidRPr="00BB3E06">
        <w:rPr>
          <w:lang w:eastAsia="zh-CN"/>
        </w:rPr>
        <w:t xml:space="preserve">advice wording </w:t>
      </w:r>
      <w:r w:rsidR="000F602A" w:rsidRPr="00BB3E06">
        <w:rPr>
          <w:lang w:eastAsia="zh-CN"/>
        </w:rPr>
        <w:t xml:space="preserve">that </w:t>
      </w:r>
      <w:r w:rsidR="000E773F" w:rsidRPr="00BB3E06">
        <w:rPr>
          <w:lang w:eastAsia="zh-CN"/>
        </w:rPr>
        <w:t xml:space="preserve">leads to positive perceptions </w:t>
      </w:r>
      <w:r w:rsidR="0069728F" w:rsidRPr="00BB3E06">
        <w:rPr>
          <w:lang w:eastAsia="zh-CN"/>
        </w:rPr>
        <w:t xml:space="preserve">may be </w:t>
      </w:r>
      <w:r w:rsidR="003039A4" w:rsidRPr="00BB3E06">
        <w:rPr>
          <w:lang w:eastAsia="zh-CN"/>
        </w:rPr>
        <w:t xml:space="preserve">dependent </w:t>
      </w:r>
      <w:r w:rsidR="00C05B48" w:rsidRPr="00BB3E06">
        <w:rPr>
          <w:lang w:eastAsia="zh-CN"/>
        </w:rPr>
        <w:t xml:space="preserve">on </w:t>
      </w:r>
      <w:r w:rsidR="00F32D57" w:rsidRPr="00BB3E06">
        <w:rPr>
          <w:lang w:eastAsia="zh-CN"/>
        </w:rPr>
        <w:t>cultural norms surrounding advice</w:t>
      </w:r>
      <w:r w:rsidR="001B5174" w:rsidRPr="00BB3E06">
        <w:rPr>
          <w:lang w:eastAsia="zh-CN"/>
        </w:rPr>
        <w:t xml:space="preserve">. </w:t>
      </w:r>
      <w:r w:rsidR="0088545A" w:rsidRPr="00BB3E06">
        <w:rPr>
          <w:lang w:eastAsia="zh-CN"/>
        </w:rPr>
        <w:t xml:space="preserve">Future </w:t>
      </w:r>
      <w:r w:rsidR="00E67D7B" w:rsidRPr="00BB3E06">
        <w:rPr>
          <w:lang w:eastAsia="zh-CN"/>
        </w:rPr>
        <w:t xml:space="preserve">research can </w:t>
      </w:r>
      <w:r w:rsidR="00F80D69" w:rsidRPr="00BB3E06">
        <w:rPr>
          <w:lang w:eastAsia="zh-CN"/>
        </w:rPr>
        <w:t xml:space="preserve">continue to </w:t>
      </w:r>
      <w:r w:rsidR="00D139CA" w:rsidRPr="00BB3E06">
        <w:rPr>
          <w:lang w:eastAsia="zh-CN"/>
        </w:rPr>
        <w:t xml:space="preserve">explore how </w:t>
      </w:r>
      <w:r w:rsidR="00217D4B">
        <w:t>situating advice</w:t>
      </w:r>
      <w:r w:rsidR="00632B07" w:rsidRPr="00CF13E0">
        <w:t xml:space="preserve"> within </w:t>
      </w:r>
      <w:r w:rsidR="00877EFB">
        <w:t xml:space="preserve">the cultural </w:t>
      </w:r>
      <w:r w:rsidR="00DF1964">
        <w:t>understanding of the</w:t>
      </w:r>
      <w:r w:rsidR="00632B07" w:rsidRPr="00CF13E0">
        <w:t xml:space="preserve"> advisor-advisee relationship</w:t>
      </w:r>
      <w:r w:rsidR="00125182">
        <w:t xml:space="preserve"> and</w:t>
      </w:r>
      <w:r w:rsidR="006C0F5F">
        <w:t xml:space="preserve"> advice topic can </w:t>
      </w:r>
      <w:r w:rsidR="00056F29">
        <w:t xml:space="preserve">extend </w:t>
      </w:r>
      <w:r w:rsidR="000A5256">
        <w:t>ART</w:t>
      </w:r>
      <w:r w:rsidR="00056F29">
        <w:t xml:space="preserve"> to </w:t>
      </w:r>
      <w:r w:rsidR="00CD55DD">
        <w:t xml:space="preserve">various cultural </w:t>
      </w:r>
      <w:r w:rsidR="006E03B1">
        <w:t>contexts</w:t>
      </w:r>
      <w:r w:rsidR="00056F29">
        <w:t xml:space="preserve">. </w:t>
      </w:r>
    </w:p>
    <w:p w14:paraId="41A685E0" w14:textId="531547EB" w:rsidR="005C14B1" w:rsidRPr="00CF13E0" w:rsidRDefault="008D603B" w:rsidP="006B31E9">
      <w:pPr>
        <w:spacing w:line="480" w:lineRule="auto"/>
        <w:jc w:val="center"/>
        <w:rPr>
          <w:lang w:eastAsia="zh-CN"/>
        </w:rPr>
      </w:pPr>
      <w:r w:rsidRPr="00CF13E0">
        <w:rPr>
          <w:lang w:eastAsia="zh-CN"/>
        </w:rPr>
        <w:br w:type="page"/>
      </w:r>
      <w:r w:rsidR="1A01B603" w:rsidRPr="00CF13E0">
        <w:rPr>
          <w:lang w:eastAsia="zh-CN"/>
        </w:rPr>
        <w:lastRenderedPageBreak/>
        <w:t>Footnote</w:t>
      </w:r>
      <w:r w:rsidR="0045760D">
        <w:rPr>
          <w:lang w:eastAsia="zh-CN"/>
        </w:rPr>
        <w:t>s</w:t>
      </w:r>
    </w:p>
    <w:p w14:paraId="6E7A1D41" w14:textId="0C481DAB" w:rsidR="00753CF4" w:rsidRPr="00CF13E0" w:rsidRDefault="002B76F4" w:rsidP="00F827E9">
      <w:pPr>
        <w:spacing w:line="480" w:lineRule="auto"/>
        <w:rPr>
          <w:lang w:eastAsia="zh-CN"/>
        </w:rPr>
      </w:pPr>
      <w:r w:rsidRPr="00CF13E0">
        <w:rPr>
          <w:vertAlign w:val="superscript"/>
          <w:lang w:eastAsia="zh-CN"/>
        </w:rPr>
        <w:t>1</w:t>
      </w:r>
      <w:r w:rsidR="00E36624">
        <w:t>PA s</w:t>
      </w:r>
      <w:r w:rsidR="00180310">
        <w:t xml:space="preserve">tudies </w:t>
      </w:r>
      <w:r w:rsidR="00D83EBF">
        <w:t xml:space="preserve">vary in their </w:t>
      </w:r>
      <w:r w:rsidR="0009746D">
        <w:t>definition</w:t>
      </w:r>
      <w:r w:rsidR="00D83EBF">
        <w:t xml:space="preserve"> of early adulthood</w:t>
      </w:r>
      <w:r w:rsidR="0009746D">
        <w:t xml:space="preserve">, </w:t>
      </w:r>
      <w:r w:rsidR="00E84765">
        <w:t>starting at</w:t>
      </w:r>
      <w:r w:rsidR="00715971">
        <w:t xml:space="preserve"> </w:t>
      </w:r>
      <w:r w:rsidR="004B6F82">
        <w:t xml:space="preserve">18 years old </w:t>
      </w:r>
      <w:r w:rsidR="001C0ABF">
        <w:t xml:space="preserve">and </w:t>
      </w:r>
      <w:r w:rsidR="00853863">
        <w:t>extending to</w:t>
      </w:r>
      <w:r w:rsidR="004B6F82">
        <w:t xml:space="preserve"> 30s or mid-30s (</w:t>
      </w:r>
      <w:r w:rsidR="0009746D">
        <w:t xml:space="preserve">Hoang et al., 2016; </w:t>
      </w:r>
      <w:r w:rsidR="0009746D" w:rsidRPr="00995A21">
        <w:t>Pinto Pereira</w:t>
      </w:r>
      <w:r w:rsidR="0009746D">
        <w:t xml:space="preserve"> </w:t>
      </w:r>
      <w:r w:rsidR="0009746D" w:rsidRPr="00995A21">
        <w:t>&amp; Power</w:t>
      </w:r>
      <w:r w:rsidR="0009746D">
        <w:t>, 2017</w:t>
      </w:r>
      <w:r w:rsidR="00772083">
        <w:t xml:space="preserve">; </w:t>
      </w:r>
      <w:proofErr w:type="spellStart"/>
      <w:r w:rsidR="00772083" w:rsidRPr="00CF13E0">
        <w:t>USDHHS</w:t>
      </w:r>
      <w:proofErr w:type="spellEnd"/>
      <w:r w:rsidR="00772083" w:rsidRPr="00CF13E0">
        <w:t>, 201</w:t>
      </w:r>
      <w:r w:rsidR="00433E66">
        <w:t>8</w:t>
      </w:r>
      <w:r w:rsidR="0009746D">
        <w:t>). We focus</w:t>
      </w:r>
      <w:r w:rsidR="009948E7">
        <w:t>ed</w:t>
      </w:r>
      <w:r w:rsidR="0009746D">
        <w:t xml:space="preserve"> on 18 to mid-30s participants </w:t>
      </w:r>
      <w:r w:rsidR="007173A2">
        <w:t xml:space="preserve">because of </w:t>
      </w:r>
      <w:r w:rsidR="00DA4B7B">
        <w:t xml:space="preserve">early adulthood </w:t>
      </w:r>
      <w:r w:rsidR="00FE267F">
        <w:t>PA</w:t>
      </w:r>
      <w:r w:rsidR="0009746D">
        <w:t xml:space="preserve"> </w:t>
      </w:r>
      <w:r w:rsidR="00DA4B7B">
        <w:t xml:space="preserve">implications </w:t>
      </w:r>
      <w:r w:rsidR="00BD0F29">
        <w:t>on</w:t>
      </w:r>
      <w:r w:rsidR="0009746D">
        <w:t xml:space="preserve"> mid-life </w:t>
      </w:r>
      <w:r w:rsidR="00BD0F29">
        <w:t xml:space="preserve">health </w:t>
      </w:r>
      <w:r w:rsidR="00BD3DB3">
        <w:t xml:space="preserve">and </w:t>
      </w:r>
      <w:r w:rsidR="005A0E9E">
        <w:t>to extend</w:t>
      </w:r>
      <w:r w:rsidR="0009746D">
        <w:t xml:space="preserve"> ART </w:t>
      </w:r>
      <w:r w:rsidR="004C64C7">
        <w:t>tests beyond the</w:t>
      </w:r>
      <w:r w:rsidR="0009746D">
        <w:t xml:space="preserve"> </w:t>
      </w:r>
      <w:r w:rsidR="00F41E80">
        <w:t>18-</w:t>
      </w:r>
      <w:r w:rsidR="00CE0FAC">
        <w:t>to-</w:t>
      </w:r>
      <w:r w:rsidR="00F41E80">
        <w:t>24-year-old</w:t>
      </w:r>
      <w:r w:rsidR="0009746D">
        <w:t xml:space="preserve"> </w:t>
      </w:r>
      <w:r w:rsidR="004D56C3">
        <w:t>demographic</w:t>
      </w:r>
      <w:r w:rsidR="0009746D">
        <w:t xml:space="preserve">. </w:t>
      </w:r>
      <w:r w:rsidR="00333DF5">
        <w:rPr>
          <w:lang w:eastAsia="zh-CN"/>
        </w:rPr>
        <w:t>We performed a</w:t>
      </w:r>
      <w:r w:rsidR="00B41573" w:rsidRPr="00CF13E0">
        <w:rPr>
          <w:lang w:eastAsia="zh-CN"/>
        </w:rPr>
        <w:t xml:space="preserve"> </w:t>
      </w:r>
      <w:r w:rsidR="000B77EC" w:rsidRPr="00CF13E0">
        <w:t xml:space="preserve">multi-group analysis to </w:t>
      </w:r>
      <w:r w:rsidR="00727C26">
        <w:t>compare</w:t>
      </w:r>
      <w:r w:rsidR="000B77EC" w:rsidRPr="00CF13E0">
        <w:t xml:space="preserve"> </w:t>
      </w:r>
      <w:r w:rsidR="00B36FB1">
        <w:t>younger</w:t>
      </w:r>
      <w:r w:rsidR="000B77EC" w:rsidRPr="00CF13E0">
        <w:t xml:space="preserve"> (18-24 years old; </w:t>
      </w:r>
      <w:r w:rsidR="000B77EC" w:rsidRPr="00CF13E0">
        <w:rPr>
          <w:i/>
        </w:rPr>
        <w:t xml:space="preserve">n </w:t>
      </w:r>
      <w:r w:rsidR="000B77EC" w:rsidRPr="00CF13E0">
        <w:t xml:space="preserve">= 177) and older </w:t>
      </w:r>
      <w:r w:rsidR="006379BD">
        <w:t xml:space="preserve">participants </w:t>
      </w:r>
      <w:r w:rsidR="000B77EC" w:rsidRPr="00CF13E0">
        <w:t>(25-35 years old;</w:t>
      </w:r>
      <w:r w:rsidR="000B77EC" w:rsidRPr="00CF13E0">
        <w:rPr>
          <w:i/>
        </w:rPr>
        <w:t xml:space="preserve"> n</w:t>
      </w:r>
      <w:r w:rsidR="000B77EC" w:rsidRPr="00CF13E0">
        <w:t xml:space="preserve"> = 98)</w:t>
      </w:r>
      <w:r w:rsidR="001839BC">
        <w:t>; the two groups did not differ</w:t>
      </w:r>
      <w:r w:rsidR="006642E7">
        <w:t xml:space="preserve"> </w:t>
      </w:r>
      <w:r w:rsidR="000B77EC" w:rsidRPr="00CF13E0">
        <w:t>(χ</w:t>
      </w:r>
      <w:r w:rsidR="000B77EC" w:rsidRPr="00CF13E0">
        <w:rPr>
          <w:vertAlign w:val="superscript"/>
        </w:rPr>
        <w:t>2</w:t>
      </w:r>
      <w:r w:rsidR="000B77EC" w:rsidRPr="00CF13E0">
        <w:rPr>
          <w:vertAlign w:val="subscript"/>
        </w:rPr>
        <w:t>diff</w:t>
      </w:r>
      <w:r w:rsidR="000B77EC">
        <w:t xml:space="preserve"> = 57.86</w:t>
      </w:r>
      <w:r w:rsidR="000B77EC" w:rsidRPr="00CF13E0">
        <w:t xml:space="preserve">, </w:t>
      </w:r>
      <w:proofErr w:type="spellStart"/>
      <w:r w:rsidR="000B77EC" w:rsidRPr="00CF13E0">
        <w:t>df</w:t>
      </w:r>
      <w:r w:rsidR="000B77EC" w:rsidRPr="00CF13E0">
        <w:rPr>
          <w:vertAlign w:val="subscript"/>
        </w:rPr>
        <w:t>diff</w:t>
      </w:r>
      <w:proofErr w:type="spellEnd"/>
      <w:r w:rsidR="000B77EC">
        <w:t xml:space="preserve"> = 49</w:t>
      </w:r>
      <w:r w:rsidR="000B77EC" w:rsidRPr="00CF13E0">
        <w:t xml:space="preserve">, </w:t>
      </w:r>
      <w:r w:rsidR="000B77EC" w:rsidRPr="00CF13E0">
        <w:rPr>
          <w:i/>
          <w:iCs/>
        </w:rPr>
        <w:t>p</w:t>
      </w:r>
      <w:r w:rsidR="000B77EC">
        <w:t xml:space="preserve"> = .18</w:t>
      </w:r>
      <w:r w:rsidR="000B77EC" w:rsidRPr="00CF13E0">
        <w:t>).</w:t>
      </w:r>
      <w:r w:rsidR="000B77EC">
        <w:t xml:space="preserve"> </w:t>
      </w:r>
      <w:r w:rsidR="00CD7EE2">
        <w:t>W</w:t>
      </w:r>
      <w:r w:rsidR="00D735F6">
        <w:t xml:space="preserve">e </w:t>
      </w:r>
      <w:r w:rsidR="00963D55">
        <w:t xml:space="preserve">also </w:t>
      </w:r>
      <w:r w:rsidR="00B029F1">
        <w:t>ran</w:t>
      </w:r>
      <w:r w:rsidR="00D735F6">
        <w:t xml:space="preserve"> a</w:t>
      </w:r>
      <w:r w:rsidR="006902F8">
        <w:t xml:space="preserve"> </w:t>
      </w:r>
      <w:r w:rsidR="00B41573" w:rsidRPr="00CF13E0">
        <w:rPr>
          <w:lang w:eastAsia="zh-CN"/>
        </w:rPr>
        <w:t xml:space="preserve">multi-group analysis </w:t>
      </w:r>
      <w:r w:rsidR="00751DC6">
        <w:rPr>
          <w:lang w:eastAsia="zh-CN"/>
        </w:rPr>
        <w:t>for</w:t>
      </w:r>
      <w:r w:rsidR="00B41573" w:rsidRPr="00CF13E0">
        <w:rPr>
          <w:lang w:eastAsia="zh-CN"/>
        </w:rPr>
        <w:t xml:space="preserve"> participants living with </w:t>
      </w:r>
      <w:r w:rsidR="00B40736">
        <w:rPr>
          <w:lang w:eastAsia="zh-CN"/>
        </w:rPr>
        <w:t xml:space="preserve">the </w:t>
      </w:r>
      <w:r w:rsidR="00B41573" w:rsidRPr="00CF13E0">
        <w:rPr>
          <w:lang w:eastAsia="zh-CN"/>
        </w:rPr>
        <w:t>parent</w:t>
      </w:r>
      <w:r w:rsidR="00B40736">
        <w:rPr>
          <w:lang w:eastAsia="zh-CN"/>
        </w:rPr>
        <w:t xml:space="preserve"> advisor</w:t>
      </w:r>
      <w:r w:rsidR="00B41573" w:rsidRPr="00CF13E0">
        <w:rPr>
          <w:lang w:eastAsia="zh-CN"/>
        </w:rPr>
        <w:t xml:space="preserve"> (</w:t>
      </w:r>
      <w:r w:rsidR="00B41573" w:rsidRPr="00CF13E0">
        <w:rPr>
          <w:i/>
          <w:lang w:eastAsia="zh-CN"/>
        </w:rPr>
        <w:t>n</w:t>
      </w:r>
      <w:r w:rsidR="00B41573" w:rsidRPr="00CF13E0">
        <w:rPr>
          <w:lang w:eastAsia="zh-CN"/>
        </w:rPr>
        <w:t xml:space="preserve"> = 144) </w:t>
      </w:r>
      <w:r w:rsidR="000C1FAD">
        <w:rPr>
          <w:lang w:eastAsia="zh-CN"/>
        </w:rPr>
        <w:t>versus</w:t>
      </w:r>
      <w:r w:rsidR="00B41573" w:rsidRPr="00CF13E0">
        <w:rPr>
          <w:lang w:eastAsia="zh-CN"/>
        </w:rPr>
        <w:t xml:space="preserve"> not (</w:t>
      </w:r>
      <w:r w:rsidR="00B41573" w:rsidRPr="00CF13E0">
        <w:rPr>
          <w:i/>
          <w:lang w:eastAsia="zh-CN"/>
        </w:rPr>
        <w:t xml:space="preserve">n </w:t>
      </w:r>
      <w:r w:rsidR="00B41573" w:rsidRPr="00CF13E0">
        <w:rPr>
          <w:lang w:eastAsia="zh-CN"/>
        </w:rPr>
        <w:t>= 131)</w:t>
      </w:r>
      <w:r w:rsidR="005C739C">
        <w:rPr>
          <w:lang w:eastAsia="zh-CN"/>
        </w:rPr>
        <w:t xml:space="preserve">; the two groups did not differ </w:t>
      </w:r>
      <w:r w:rsidR="00E63042" w:rsidRPr="00CF13E0">
        <w:rPr>
          <w:lang w:eastAsia="zh-CN"/>
        </w:rPr>
        <w:t>(</w:t>
      </w:r>
      <w:r w:rsidR="00E63042" w:rsidRPr="00CF13E0">
        <w:t>χ</w:t>
      </w:r>
      <w:r w:rsidR="00E63042" w:rsidRPr="00CF13E0">
        <w:rPr>
          <w:vertAlign w:val="superscript"/>
        </w:rPr>
        <w:t>2</w:t>
      </w:r>
      <w:r w:rsidR="00E63042" w:rsidRPr="00CF13E0">
        <w:rPr>
          <w:vertAlign w:val="subscript"/>
        </w:rPr>
        <w:t>diff</w:t>
      </w:r>
      <w:r w:rsidR="00E63042">
        <w:t xml:space="preserve"> = 49.91</w:t>
      </w:r>
      <w:r w:rsidR="00E63042" w:rsidRPr="00CF13E0">
        <w:t xml:space="preserve">, </w:t>
      </w:r>
      <w:proofErr w:type="spellStart"/>
      <w:r w:rsidR="00E63042" w:rsidRPr="00CF13E0">
        <w:t>df</w:t>
      </w:r>
      <w:r w:rsidR="00E63042" w:rsidRPr="00CF13E0">
        <w:rPr>
          <w:vertAlign w:val="subscript"/>
        </w:rPr>
        <w:t>diff</w:t>
      </w:r>
      <w:proofErr w:type="spellEnd"/>
      <w:r w:rsidR="00E63042">
        <w:t xml:space="preserve"> = 49</w:t>
      </w:r>
      <w:r w:rsidR="00E63042" w:rsidRPr="00CF13E0">
        <w:t xml:space="preserve">, </w:t>
      </w:r>
      <w:r w:rsidR="00E63042" w:rsidRPr="00CF13E0">
        <w:rPr>
          <w:i/>
          <w:iCs/>
        </w:rPr>
        <w:t>p</w:t>
      </w:r>
      <w:r w:rsidR="00E63042">
        <w:t xml:space="preserve"> = .44</w:t>
      </w:r>
      <w:r w:rsidR="00E63042" w:rsidRPr="00CF13E0">
        <w:t xml:space="preserve">). </w:t>
      </w:r>
    </w:p>
    <w:p w14:paraId="0C421C47" w14:textId="77777777" w:rsidR="002D1316" w:rsidRDefault="002B76F4" w:rsidP="00ED1748">
      <w:pPr>
        <w:spacing w:line="480" w:lineRule="auto"/>
        <w:rPr>
          <w:highlight w:val="yellow"/>
        </w:rPr>
      </w:pPr>
      <w:r w:rsidRPr="00CF13E0">
        <w:rPr>
          <w:vertAlign w:val="superscript"/>
          <w:lang w:eastAsia="zh-CN"/>
        </w:rPr>
        <w:t>2</w:t>
      </w:r>
      <w:r w:rsidR="002D1316" w:rsidRPr="00487BAA">
        <w:rPr>
          <w:highlight w:val="yellow"/>
        </w:rPr>
        <w:t xml:space="preserve">About </w:t>
      </w:r>
      <w:r w:rsidR="002D1316">
        <w:rPr>
          <w:highlight w:val="yellow"/>
        </w:rPr>
        <w:t>62%</w:t>
      </w:r>
      <w:r w:rsidR="002D1316" w:rsidRPr="00487BAA">
        <w:rPr>
          <w:highlight w:val="yellow"/>
        </w:rPr>
        <w:t xml:space="preserve"> of participants reported the advice was received within the past month and over 80% of the sample received advice within the past two months. We reran the model with only participants who reported advice within the past month </w:t>
      </w:r>
      <w:r w:rsidR="002D1316">
        <w:rPr>
          <w:highlight w:val="yellow"/>
        </w:rPr>
        <w:t>(</w:t>
      </w:r>
      <w:r w:rsidR="002D1316">
        <w:rPr>
          <w:i/>
          <w:highlight w:val="yellow"/>
        </w:rPr>
        <w:t xml:space="preserve">N = </w:t>
      </w:r>
      <w:r w:rsidR="002D1316" w:rsidRPr="00487BAA">
        <w:rPr>
          <w:highlight w:val="yellow"/>
        </w:rPr>
        <w:t>171</w:t>
      </w:r>
      <w:r w:rsidR="002D1316">
        <w:rPr>
          <w:highlight w:val="yellow"/>
        </w:rPr>
        <w:t>)</w:t>
      </w:r>
      <w:r w:rsidR="002D1316" w:rsidRPr="00487BAA">
        <w:rPr>
          <w:highlight w:val="yellow"/>
        </w:rPr>
        <w:t xml:space="preserve">. Of the 28 statistically significant paths found with the full sample, four became non-significant (relationship satisfaction to efficacy, receptiveness to advice quality, feasibility to </w:t>
      </w:r>
      <w:proofErr w:type="spellStart"/>
      <w:r w:rsidR="002D1316" w:rsidRPr="00487BAA">
        <w:rPr>
          <w:highlight w:val="yellow"/>
        </w:rPr>
        <w:t>impactPA</w:t>
      </w:r>
      <w:proofErr w:type="spellEnd"/>
      <w:r w:rsidR="002D1316" w:rsidRPr="00487BAA">
        <w:rPr>
          <w:highlight w:val="yellow"/>
        </w:rPr>
        <w:t xml:space="preserve">, absence of limitation to </w:t>
      </w:r>
      <w:proofErr w:type="spellStart"/>
      <w:r w:rsidR="002D1316" w:rsidRPr="00487BAA">
        <w:rPr>
          <w:highlight w:val="yellow"/>
        </w:rPr>
        <w:t>impactPA</w:t>
      </w:r>
      <w:proofErr w:type="spellEnd"/>
      <w:r w:rsidR="002D1316" w:rsidRPr="00487BAA">
        <w:rPr>
          <w:highlight w:val="yellow"/>
        </w:rPr>
        <w:t>), and one path became marginally significant (efficacy to advice quality).</w:t>
      </w:r>
    </w:p>
    <w:p w14:paraId="66473C67" w14:textId="2F6C4230" w:rsidR="0099009F" w:rsidRPr="00B87640" w:rsidRDefault="00B114A3" w:rsidP="00ED1748">
      <w:pPr>
        <w:spacing w:line="480" w:lineRule="auto"/>
        <w:rPr>
          <w:lang w:eastAsia="zh-CN"/>
        </w:rPr>
      </w:pPr>
      <w:r w:rsidRPr="00344326">
        <w:rPr>
          <w:vertAlign w:val="superscript"/>
          <w:lang w:eastAsia="zh-CN"/>
        </w:rPr>
        <w:t>3</w:t>
      </w:r>
      <w:r w:rsidR="002D1316" w:rsidRPr="002D1316">
        <w:rPr>
          <w:lang w:eastAsia="zh-CN"/>
        </w:rPr>
        <w:t xml:space="preserve"> </w:t>
      </w:r>
      <w:r w:rsidR="002D1316" w:rsidRPr="00CF13E0">
        <w:rPr>
          <w:lang w:eastAsia="zh-CN"/>
        </w:rPr>
        <w:t xml:space="preserve">For the sake of brevity, we do not report these statistics, but they are available from the first author upon request. We deemed </w:t>
      </w:r>
      <w:r w:rsidR="002D1316">
        <w:rPr>
          <w:lang w:eastAsia="zh-CN"/>
        </w:rPr>
        <w:t>the one</w:t>
      </w:r>
      <w:r w:rsidR="002D1316" w:rsidRPr="00CF13E0">
        <w:rPr>
          <w:lang w:eastAsia="zh-CN"/>
        </w:rPr>
        <w:t xml:space="preserve"> significant interaction due to chance.</w:t>
      </w:r>
      <w:r w:rsidR="002D1316">
        <w:rPr>
          <w:lang w:eastAsia="zh-CN"/>
        </w:rPr>
        <w:t xml:space="preserve"> It</w:t>
      </w:r>
      <w:r w:rsidR="002D1316" w:rsidRPr="00CF13E0">
        <w:rPr>
          <w:lang w:eastAsia="zh-CN"/>
        </w:rPr>
        <w:t xml:space="preserve"> was between </w:t>
      </w:r>
      <w:r w:rsidR="002D1316" w:rsidRPr="00B87640">
        <w:rPr>
          <w:lang w:eastAsia="zh-CN"/>
        </w:rPr>
        <w:t>absence of limitation and obligation on facilitation of coping (</w:t>
      </w:r>
      <w:r w:rsidR="002D1316" w:rsidRPr="00B87640">
        <w:rPr>
          <w:iCs/>
        </w:rPr>
        <w:t>β</w:t>
      </w:r>
      <w:r w:rsidR="002D1316" w:rsidRPr="00B87640">
        <w:rPr>
          <w:lang w:eastAsia="zh-CN"/>
        </w:rPr>
        <w:t xml:space="preserve"> = -.14, </w:t>
      </w:r>
      <w:r w:rsidR="002D1316" w:rsidRPr="00B87640">
        <w:rPr>
          <w:i/>
          <w:iCs/>
          <w:lang w:eastAsia="zh-CN"/>
        </w:rPr>
        <w:t>p</w:t>
      </w:r>
      <w:r w:rsidR="002D1316" w:rsidRPr="00B87640">
        <w:rPr>
          <w:lang w:eastAsia="zh-CN"/>
        </w:rPr>
        <w:t xml:space="preserve"> =.01).</w:t>
      </w:r>
    </w:p>
    <w:p w14:paraId="211715B2" w14:textId="778D9BEE" w:rsidR="00697B07" w:rsidRPr="00A74594" w:rsidRDefault="00A74594" w:rsidP="00ED1748">
      <w:pPr>
        <w:spacing w:line="480" w:lineRule="auto"/>
      </w:pPr>
      <w:r w:rsidRPr="00B87640">
        <w:rPr>
          <w:vertAlign w:val="superscript"/>
          <w:lang w:eastAsia="zh-CN"/>
        </w:rPr>
        <w:t>4</w:t>
      </w:r>
      <w:r w:rsidR="006A2CDE" w:rsidRPr="00B87640">
        <w:rPr>
          <w:vertAlign w:val="superscript"/>
          <w:lang w:eastAsia="zh-CN"/>
        </w:rPr>
        <w:t xml:space="preserve"> </w:t>
      </w:r>
      <w:r w:rsidR="002D1316" w:rsidRPr="00B87640">
        <w:t>We c</w:t>
      </w:r>
      <w:r w:rsidR="002D1316">
        <w:t xml:space="preserve">ompared each statistically significant path against other significant paths for that outcome using Chi-Square difference tests. </w:t>
      </w:r>
      <w:r w:rsidR="00697B07">
        <w:t xml:space="preserve">For each outcome, the strongest associations were: </w:t>
      </w:r>
      <w:r w:rsidR="002D1316">
        <w:t xml:space="preserve">positive facework for advice quality, efficacy for implementation intention, positive facework for coping (marginally significant), and no difference between the three positive associations for </w:t>
      </w:r>
      <w:proofErr w:type="spellStart"/>
      <w:r w:rsidR="002D1316">
        <w:t>ImpactPA</w:t>
      </w:r>
      <w:proofErr w:type="spellEnd"/>
      <w:r w:rsidR="002D1316">
        <w:t>.</w:t>
      </w:r>
    </w:p>
    <w:p w14:paraId="7015F52A" w14:textId="77777777" w:rsidR="00283348" w:rsidRPr="005F0AB3" w:rsidRDefault="003878B4" w:rsidP="0071435F">
      <w:pPr>
        <w:spacing w:line="480" w:lineRule="auto"/>
        <w:jc w:val="center"/>
        <w:outlineLvl w:val="0"/>
        <w:rPr>
          <w:lang w:eastAsia="zh-CN"/>
        </w:rPr>
      </w:pPr>
      <w:r w:rsidRPr="00CF13E0">
        <w:rPr>
          <w:lang w:eastAsia="zh-CN"/>
        </w:rPr>
        <w:br w:type="page"/>
      </w:r>
      <w:r w:rsidR="1A01B603" w:rsidRPr="005F0AB3">
        <w:rPr>
          <w:lang w:eastAsia="zh-CN"/>
        </w:rPr>
        <w:lastRenderedPageBreak/>
        <w:t>References</w:t>
      </w:r>
    </w:p>
    <w:p w14:paraId="78D31298" w14:textId="77777777" w:rsidR="00CB3390" w:rsidRPr="005F0AB3" w:rsidRDefault="00CB3390" w:rsidP="00340C08">
      <w:pPr>
        <w:spacing w:line="480" w:lineRule="auto"/>
        <w:ind w:left="720" w:hanging="720"/>
        <w:rPr>
          <w:rFonts w:eastAsia="Times New Roman"/>
        </w:rPr>
      </w:pPr>
      <w:r w:rsidRPr="005F0AB3">
        <w:rPr>
          <w:rFonts w:eastAsia="Times New Roman"/>
        </w:rPr>
        <w:t xml:space="preserve">Alfaro, D. D., O'Reilly-Díaz, K., &amp; López, G. R. (2014). Operationalizing consejos in the P-20 educational pipeline: Interrogating the nuances of Latino parent involvement. </w:t>
      </w:r>
      <w:r w:rsidRPr="005F0AB3">
        <w:rPr>
          <w:rFonts w:eastAsia="Times New Roman"/>
          <w:i/>
        </w:rPr>
        <w:t>Multicultural Education, 21</w:t>
      </w:r>
      <w:r w:rsidRPr="005F0AB3">
        <w:rPr>
          <w:rFonts w:eastAsia="Times New Roman"/>
        </w:rPr>
        <w:t xml:space="preserve">, 11-16. </w:t>
      </w:r>
    </w:p>
    <w:p w14:paraId="547D5850" w14:textId="77777777" w:rsidR="00CB3390" w:rsidRPr="005F0AB3" w:rsidRDefault="00CB3390" w:rsidP="006F5149">
      <w:pPr>
        <w:spacing w:line="480" w:lineRule="auto"/>
        <w:ind w:left="720" w:hanging="720"/>
        <w:rPr>
          <w:lang w:eastAsia="zh-CN"/>
        </w:rPr>
      </w:pPr>
      <w:r w:rsidRPr="005F0AB3">
        <w:t xml:space="preserve">Arredondo, E. M., Elder, J. P., Ayala, G. X., Campbell, N., </w:t>
      </w:r>
      <w:proofErr w:type="spellStart"/>
      <w:r w:rsidRPr="005F0AB3">
        <w:t>Baquero</w:t>
      </w:r>
      <w:proofErr w:type="spellEnd"/>
      <w:r w:rsidRPr="005F0AB3">
        <w:t xml:space="preserve">, B., &amp; </w:t>
      </w:r>
      <w:proofErr w:type="spellStart"/>
      <w:r w:rsidRPr="005F0AB3">
        <w:t>Duerksen</w:t>
      </w:r>
      <w:proofErr w:type="spellEnd"/>
      <w:r w:rsidRPr="005F0AB3">
        <w:t xml:space="preserve">, S. (2006). Is parenting style related to children's healthy eating and physical activity in Latino families? </w:t>
      </w:r>
      <w:r w:rsidRPr="005F0AB3">
        <w:rPr>
          <w:i/>
          <w:iCs/>
        </w:rPr>
        <w:t>Health Education Research, 21</w:t>
      </w:r>
      <w:r w:rsidRPr="005F0AB3">
        <w:t>, 862-871. doi: 10.1093/her/cyl110</w:t>
      </w:r>
      <w:r w:rsidRPr="005F0AB3">
        <w:rPr>
          <w:lang w:eastAsia="zh-CN"/>
        </w:rPr>
        <w:t xml:space="preserve"> </w:t>
      </w:r>
    </w:p>
    <w:p w14:paraId="67B1E215" w14:textId="77777777" w:rsidR="00CB3390" w:rsidRPr="005F0AB3" w:rsidRDefault="00CB3390" w:rsidP="00C50DC9">
      <w:pPr>
        <w:autoSpaceDE w:val="0"/>
        <w:autoSpaceDN w:val="0"/>
        <w:adjustRightInd w:val="0"/>
        <w:spacing w:line="480" w:lineRule="auto"/>
        <w:rPr>
          <w:rFonts w:eastAsia="Times New Roman"/>
          <w:shd w:val="clear" w:color="auto" w:fill="FFFFFF"/>
        </w:rPr>
      </w:pPr>
      <w:r w:rsidRPr="005F0AB3">
        <w:t>Babbie, E. (2013). The basics of social research (7</w:t>
      </w:r>
      <w:r w:rsidRPr="005F0AB3">
        <w:rPr>
          <w:vertAlign w:val="superscript"/>
        </w:rPr>
        <w:t>th</w:t>
      </w:r>
      <w:r w:rsidRPr="005F0AB3">
        <w:t xml:space="preserve"> ed.). Belmont, CA: Wadsworth.</w:t>
      </w:r>
    </w:p>
    <w:p w14:paraId="2E3B247C" w14:textId="77777777" w:rsidR="00CB3390" w:rsidRPr="005F0AB3" w:rsidRDefault="00CB3390" w:rsidP="00C50DC9">
      <w:pPr>
        <w:pStyle w:val="Normal1"/>
        <w:spacing w:line="480" w:lineRule="auto"/>
        <w:ind w:left="720" w:hanging="720"/>
        <w:rPr>
          <w:rFonts w:ascii="Times New Roman" w:eastAsia="Times New Roman" w:hAnsi="Times New Roman" w:cs="Times New Roman"/>
          <w:sz w:val="24"/>
          <w:szCs w:val="24"/>
          <w:shd w:val="clear" w:color="auto" w:fill="FFFFFF"/>
        </w:rPr>
      </w:pPr>
      <w:proofErr w:type="spellStart"/>
      <w:r w:rsidRPr="005F0AB3">
        <w:rPr>
          <w:rFonts w:ascii="Times New Roman" w:hAnsi="Times New Roman" w:cs="Times New Roman"/>
          <w:sz w:val="24"/>
          <w:szCs w:val="24"/>
        </w:rPr>
        <w:t>Baiocchi</w:t>
      </w:r>
      <w:proofErr w:type="spellEnd"/>
      <w:r w:rsidRPr="005F0AB3">
        <w:rPr>
          <w:rFonts w:ascii="Times New Roman" w:hAnsi="Times New Roman" w:cs="Times New Roman"/>
          <w:sz w:val="24"/>
          <w:szCs w:val="24"/>
        </w:rPr>
        <w:t xml:space="preserve">-Wagner, E. A., &amp; Talley, A. E. (2013). The role of family communication in individual health attitudes and behaviors concerning diet and physical activity. </w:t>
      </w:r>
      <w:r w:rsidRPr="005F0AB3">
        <w:rPr>
          <w:rFonts w:ascii="Times New Roman" w:hAnsi="Times New Roman" w:cs="Times New Roman"/>
          <w:i/>
          <w:iCs/>
          <w:sz w:val="24"/>
          <w:szCs w:val="24"/>
        </w:rPr>
        <w:t>Health Communication, 28</w:t>
      </w:r>
      <w:r w:rsidRPr="005F0AB3">
        <w:rPr>
          <w:rFonts w:ascii="Times New Roman" w:hAnsi="Times New Roman" w:cs="Times New Roman"/>
          <w:sz w:val="24"/>
          <w:szCs w:val="24"/>
        </w:rPr>
        <w:t>, 193-205. doi:10.1080/10410236.2012.674911</w:t>
      </w:r>
    </w:p>
    <w:p w14:paraId="2DF36F42" w14:textId="12191E09" w:rsidR="00CB3390" w:rsidRDefault="00CB3390" w:rsidP="00C50DC9">
      <w:pPr>
        <w:pStyle w:val="Normal1"/>
        <w:spacing w:line="480" w:lineRule="auto"/>
        <w:ind w:left="720" w:hanging="720"/>
        <w:rPr>
          <w:rFonts w:ascii="Times New Roman" w:eastAsia="Times New Roman" w:hAnsi="Times New Roman" w:cs="Times New Roman"/>
          <w:sz w:val="24"/>
          <w:szCs w:val="24"/>
          <w:shd w:val="clear" w:color="auto" w:fill="FFFFFF"/>
        </w:rPr>
      </w:pPr>
      <w:r w:rsidRPr="005F0AB3">
        <w:rPr>
          <w:rFonts w:ascii="Times New Roman" w:eastAsia="Times New Roman" w:hAnsi="Times New Roman" w:cs="Times New Roman"/>
          <w:sz w:val="24"/>
          <w:szCs w:val="24"/>
          <w:shd w:val="clear" w:color="auto" w:fill="FFFFFF"/>
        </w:rPr>
        <w:t xml:space="preserve">Beets, M. W., Cardinal, B. J., &amp; Alderman, B. L. (2010). Parental social support and the physical activity-related behaviors of youth: A review. </w:t>
      </w:r>
      <w:r w:rsidRPr="005F0AB3">
        <w:rPr>
          <w:rFonts w:ascii="Times New Roman" w:eastAsia="Times New Roman" w:hAnsi="Times New Roman" w:cs="Times New Roman"/>
          <w:i/>
          <w:iCs/>
          <w:sz w:val="24"/>
          <w:szCs w:val="24"/>
          <w:shd w:val="clear" w:color="auto" w:fill="FFFFFF"/>
        </w:rPr>
        <w:t>Health Education &amp; Behavior</w:t>
      </w:r>
      <w:r w:rsidRPr="005F0AB3">
        <w:rPr>
          <w:rFonts w:ascii="Times New Roman" w:eastAsia="Times New Roman" w:hAnsi="Times New Roman" w:cs="Times New Roman"/>
          <w:sz w:val="24"/>
          <w:szCs w:val="24"/>
          <w:shd w:val="clear" w:color="auto" w:fill="FFFFFF"/>
        </w:rPr>
        <w:t>, 37, 621–644. doi: 10.1177/1090198110363884</w:t>
      </w:r>
    </w:p>
    <w:p w14:paraId="68A20C4B" w14:textId="487F348E" w:rsidR="009E3D96" w:rsidRPr="009E3D96" w:rsidRDefault="009E3D96" w:rsidP="00C50DC9">
      <w:pPr>
        <w:pStyle w:val="Normal1"/>
        <w:spacing w:line="480" w:lineRule="auto"/>
        <w:ind w:left="720" w:hanging="720"/>
        <w:rPr>
          <w:rFonts w:ascii="Times New Roman" w:eastAsia="Times New Roman" w:hAnsi="Times New Roman" w:cs="Times New Roman"/>
          <w:sz w:val="24"/>
          <w:szCs w:val="24"/>
        </w:rPr>
      </w:pPr>
      <w:r w:rsidRPr="009E3D96">
        <w:rPr>
          <w:rFonts w:ascii="Times New Roman" w:hAnsi="Times New Roman" w:cs="Times New Roman"/>
          <w:sz w:val="24"/>
          <w:szCs w:val="24"/>
        </w:rPr>
        <w:t xml:space="preserve">Bodie, G. D., &amp; MacGeorge, E. L. (2015). Contemporary theories of supportive communication. In D. O. Braithwaite &amp; P. </w:t>
      </w:r>
      <w:proofErr w:type="spellStart"/>
      <w:r w:rsidRPr="009E3D96">
        <w:rPr>
          <w:rFonts w:ascii="Times New Roman" w:hAnsi="Times New Roman" w:cs="Times New Roman"/>
          <w:sz w:val="24"/>
          <w:szCs w:val="24"/>
        </w:rPr>
        <w:t>Schrodt</w:t>
      </w:r>
      <w:proofErr w:type="spellEnd"/>
      <w:r w:rsidRPr="009E3D96">
        <w:rPr>
          <w:rFonts w:ascii="Times New Roman" w:hAnsi="Times New Roman" w:cs="Times New Roman"/>
          <w:sz w:val="24"/>
          <w:szCs w:val="24"/>
        </w:rPr>
        <w:t xml:space="preserve"> (Eds.), </w:t>
      </w:r>
      <w:r w:rsidRPr="009E3D96">
        <w:rPr>
          <w:rFonts w:ascii="Times New Roman" w:hAnsi="Times New Roman" w:cs="Times New Roman"/>
          <w:i/>
          <w:iCs/>
          <w:sz w:val="24"/>
          <w:szCs w:val="24"/>
        </w:rPr>
        <w:t>Engaging theories in interpersonal communication</w:t>
      </w:r>
      <w:r w:rsidRPr="009E3D96">
        <w:rPr>
          <w:rFonts w:ascii="Times New Roman" w:hAnsi="Times New Roman" w:cs="Times New Roman"/>
          <w:sz w:val="24"/>
          <w:szCs w:val="24"/>
        </w:rPr>
        <w:t xml:space="preserve"> (2nd ed., pp. 129-141). Thousand Oaks, CA: Sage.</w:t>
      </w:r>
    </w:p>
    <w:p w14:paraId="6EFFF204" w14:textId="77777777" w:rsidR="00CB3390" w:rsidRPr="005F0AB3" w:rsidRDefault="00CB3390" w:rsidP="00C50DC9">
      <w:pPr>
        <w:pStyle w:val="Normal1"/>
        <w:spacing w:line="480" w:lineRule="auto"/>
        <w:ind w:left="720" w:hanging="720"/>
        <w:rPr>
          <w:rFonts w:ascii="Times New Roman" w:hAnsi="Times New Roman" w:cs="Times New Roman"/>
          <w:color w:val="auto"/>
          <w:sz w:val="24"/>
          <w:szCs w:val="24"/>
        </w:rPr>
      </w:pPr>
      <w:r w:rsidRPr="005F0AB3">
        <w:rPr>
          <w:rFonts w:ascii="Times New Roman" w:hAnsi="Times New Roman" w:cs="Times New Roman"/>
          <w:sz w:val="24"/>
          <w:szCs w:val="24"/>
        </w:rPr>
        <w:t xml:space="preserve">Burke, T. J., &amp; </w:t>
      </w:r>
      <w:proofErr w:type="spellStart"/>
      <w:r w:rsidRPr="005F0AB3">
        <w:rPr>
          <w:rFonts w:ascii="Times New Roman" w:hAnsi="Times New Roman" w:cs="Times New Roman"/>
          <w:sz w:val="24"/>
          <w:szCs w:val="24"/>
        </w:rPr>
        <w:t>Segrin</w:t>
      </w:r>
      <w:proofErr w:type="spellEnd"/>
      <w:r w:rsidRPr="005F0AB3">
        <w:rPr>
          <w:rFonts w:ascii="Times New Roman" w:hAnsi="Times New Roman" w:cs="Times New Roman"/>
          <w:sz w:val="24"/>
          <w:szCs w:val="24"/>
        </w:rPr>
        <w:t xml:space="preserve">, C. (2014). Examining diet- and exercise-related communication in romantic relationships: Associations with health behaviors. </w:t>
      </w:r>
      <w:r w:rsidRPr="005F0AB3">
        <w:rPr>
          <w:rFonts w:ascii="Times New Roman" w:hAnsi="Times New Roman" w:cs="Times New Roman"/>
          <w:i/>
          <w:iCs/>
          <w:sz w:val="24"/>
          <w:szCs w:val="24"/>
        </w:rPr>
        <w:t>Health Communication, 29</w:t>
      </w:r>
      <w:r w:rsidRPr="005F0AB3">
        <w:rPr>
          <w:rFonts w:ascii="Times New Roman" w:hAnsi="Times New Roman" w:cs="Times New Roman"/>
          <w:sz w:val="24"/>
          <w:szCs w:val="24"/>
        </w:rPr>
        <w:t xml:space="preserve">, 877–887. doi: </w:t>
      </w:r>
      <w:r w:rsidRPr="005F0AB3">
        <w:rPr>
          <w:rFonts w:ascii="Times New Roman" w:hAnsi="Times New Roman" w:cs="Times New Roman"/>
          <w:color w:val="auto"/>
          <w:sz w:val="24"/>
          <w:szCs w:val="24"/>
        </w:rPr>
        <w:t>10.1080/10410236.2013.811625</w:t>
      </w:r>
    </w:p>
    <w:p w14:paraId="6BF488C0" w14:textId="77777777" w:rsidR="00CB3390" w:rsidRPr="005F0AB3" w:rsidRDefault="00CB3390" w:rsidP="00C50DC9">
      <w:pPr>
        <w:pStyle w:val="Normal1"/>
        <w:spacing w:line="480" w:lineRule="auto"/>
        <w:ind w:left="720" w:hanging="720"/>
        <w:rPr>
          <w:rFonts w:ascii="Times New Roman" w:eastAsia="Times New Roman" w:hAnsi="Times New Roman" w:cs="Times New Roman"/>
          <w:color w:val="auto"/>
          <w:sz w:val="24"/>
          <w:szCs w:val="24"/>
        </w:rPr>
      </w:pPr>
      <w:r w:rsidRPr="005F0AB3">
        <w:rPr>
          <w:rFonts w:ascii="Times New Roman" w:eastAsia="Times New Roman" w:hAnsi="Times New Roman" w:cs="Times New Roman"/>
          <w:color w:val="auto"/>
          <w:sz w:val="24"/>
          <w:szCs w:val="24"/>
        </w:rPr>
        <w:t xml:space="preserve">Campos, B., &amp; Kim, H. S. (2017). Incorporating the cultural diversity of family and close relationships into the study of health. </w:t>
      </w:r>
      <w:r w:rsidRPr="005F0AB3">
        <w:rPr>
          <w:rFonts w:ascii="Times New Roman" w:eastAsia="Times New Roman" w:hAnsi="Times New Roman" w:cs="Times New Roman"/>
          <w:i/>
          <w:iCs/>
          <w:color w:val="auto"/>
          <w:sz w:val="24"/>
          <w:szCs w:val="24"/>
        </w:rPr>
        <w:t>American Psychologist, 72</w:t>
      </w:r>
      <w:r w:rsidRPr="005F0AB3">
        <w:rPr>
          <w:rFonts w:ascii="Times New Roman" w:eastAsia="Times New Roman" w:hAnsi="Times New Roman" w:cs="Times New Roman"/>
          <w:color w:val="auto"/>
          <w:sz w:val="24"/>
          <w:szCs w:val="24"/>
        </w:rPr>
        <w:t>, 543-554. doi:10.1037/amp0000122</w:t>
      </w:r>
    </w:p>
    <w:p w14:paraId="1F2F0CFC" w14:textId="77777777" w:rsidR="00CB3390" w:rsidRPr="005F0AB3" w:rsidRDefault="00CB3390" w:rsidP="00C50DC9">
      <w:pPr>
        <w:pStyle w:val="Normal1"/>
        <w:spacing w:line="480" w:lineRule="auto"/>
        <w:ind w:left="720" w:hanging="720"/>
        <w:rPr>
          <w:rFonts w:ascii="Times New Roman" w:hAnsi="Times New Roman" w:cs="Times New Roman"/>
          <w:color w:val="auto"/>
          <w:sz w:val="24"/>
          <w:szCs w:val="24"/>
        </w:rPr>
      </w:pPr>
      <w:r w:rsidRPr="005F0AB3">
        <w:rPr>
          <w:rFonts w:ascii="Times New Roman" w:eastAsia="Times New Roman" w:hAnsi="Times New Roman" w:cs="Times New Roman"/>
          <w:color w:val="auto"/>
          <w:sz w:val="24"/>
          <w:szCs w:val="24"/>
        </w:rPr>
        <w:lastRenderedPageBreak/>
        <w:t xml:space="preserve">Carlson, C. L. (2016). Predicting emerging adults’ implementation of parental advice: Source, situation, relationship, and message characteristics. </w:t>
      </w:r>
      <w:r w:rsidRPr="005F0AB3">
        <w:rPr>
          <w:rFonts w:ascii="Times New Roman" w:eastAsia="Times New Roman" w:hAnsi="Times New Roman" w:cs="Times New Roman"/>
          <w:i/>
          <w:iCs/>
          <w:color w:val="auto"/>
          <w:sz w:val="24"/>
          <w:szCs w:val="24"/>
        </w:rPr>
        <w:t>Western Journal of Communication</w:t>
      </w:r>
      <w:r w:rsidRPr="005F0AB3">
        <w:rPr>
          <w:rFonts w:ascii="Times New Roman" w:eastAsia="Times New Roman" w:hAnsi="Times New Roman" w:cs="Times New Roman"/>
          <w:color w:val="auto"/>
          <w:sz w:val="24"/>
          <w:szCs w:val="24"/>
        </w:rPr>
        <w:t>, 1–23. doi:10.1080/10570314.2016.1142112</w:t>
      </w:r>
    </w:p>
    <w:p w14:paraId="6B11F44A" w14:textId="77777777" w:rsidR="00CB3390" w:rsidRPr="005F0AB3" w:rsidRDefault="00CB3390" w:rsidP="00C50DC9">
      <w:pPr>
        <w:pStyle w:val="Normal1"/>
        <w:spacing w:line="480" w:lineRule="auto"/>
        <w:ind w:left="720" w:hanging="720"/>
        <w:rPr>
          <w:rFonts w:ascii="Times New Roman" w:eastAsia="Times New Roman" w:hAnsi="Times New Roman" w:cs="Times New Roman"/>
          <w:sz w:val="24"/>
          <w:szCs w:val="24"/>
        </w:rPr>
      </w:pPr>
      <w:r w:rsidRPr="005F0AB3">
        <w:rPr>
          <w:rFonts w:ascii="Times New Roman" w:eastAsia="SimSun" w:hAnsi="Times New Roman" w:cs="Times New Roman"/>
          <w:sz w:val="24"/>
          <w:szCs w:val="24"/>
        </w:rPr>
        <w:t xml:space="preserve">Chentsova-Dutton, Y. E., &amp; Vaughn, A. (2012). Let me tell you what to do: Cultural differences in advice-giving. </w:t>
      </w:r>
      <w:r w:rsidRPr="005F0AB3">
        <w:rPr>
          <w:rFonts w:ascii="Times New Roman" w:eastAsia="SimSun" w:hAnsi="Times New Roman" w:cs="Times New Roman"/>
          <w:i/>
          <w:iCs/>
          <w:sz w:val="24"/>
          <w:szCs w:val="24"/>
        </w:rPr>
        <w:t>Journal of Cross-Cultural Psychology,</w:t>
      </w:r>
      <w:r w:rsidRPr="005F0AB3">
        <w:rPr>
          <w:rFonts w:ascii="Times New Roman" w:eastAsia="Times New Roman" w:hAnsi="Times New Roman" w:cs="Times New Roman"/>
          <w:i/>
          <w:iCs/>
          <w:color w:val="333333"/>
        </w:rPr>
        <w:t xml:space="preserve"> 80</w:t>
      </w:r>
      <w:r w:rsidRPr="005F0AB3">
        <w:rPr>
          <w:rFonts w:ascii="Times New Roman" w:eastAsia="Times New Roman" w:hAnsi="Times New Roman" w:cs="Times New Roman"/>
          <w:color w:val="333333"/>
        </w:rPr>
        <w:t>, 304–326</w:t>
      </w:r>
      <w:r w:rsidRPr="005F0AB3">
        <w:rPr>
          <w:rFonts w:ascii="Times New Roman" w:eastAsia="Times New Roman" w:hAnsi="Times New Roman" w:cs="Times New Roman"/>
          <w:sz w:val="24"/>
          <w:szCs w:val="24"/>
        </w:rPr>
        <w:t xml:space="preserve">. </w:t>
      </w:r>
      <w:r w:rsidRPr="005F0AB3">
        <w:rPr>
          <w:rFonts w:ascii="Times New Roman" w:eastAsia="SimSun" w:hAnsi="Times New Roman" w:cs="Times New Roman"/>
          <w:sz w:val="24"/>
          <w:szCs w:val="24"/>
        </w:rPr>
        <w:t>doi: 10.1177/0022022111402343</w:t>
      </w:r>
    </w:p>
    <w:p w14:paraId="2AD5A56F" w14:textId="77777777" w:rsidR="00CB3390" w:rsidRPr="005F0AB3" w:rsidRDefault="00CB3390" w:rsidP="00C50DC9">
      <w:pPr>
        <w:pStyle w:val="Normal1"/>
        <w:spacing w:line="480" w:lineRule="auto"/>
        <w:ind w:left="720" w:hanging="720"/>
        <w:rPr>
          <w:rFonts w:ascii="Times New Roman" w:eastAsia="Times New Roman" w:hAnsi="Times New Roman" w:cs="Times New Roman"/>
          <w:color w:val="auto"/>
          <w:sz w:val="24"/>
          <w:szCs w:val="24"/>
        </w:rPr>
      </w:pPr>
      <w:r w:rsidRPr="005F0AB3">
        <w:rPr>
          <w:rFonts w:ascii="Times New Roman" w:eastAsia="Times New Roman" w:hAnsi="Times New Roman" w:cs="Times New Roman"/>
          <w:sz w:val="24"/>
          <w:szCs w:val="24"/>
        </w:rPr>
        <w:t xml:space="preserve">Dailey, R. M., Thompson, C. M., &amp; Romo, L. K. (2014). Mother–teen communication about weight management. </w:t>
      </w:r>
      <w:r w:rsidRPr="005F0AB3">
        <w:rPr>
          <w:rFonts w:ascii="Times New Roman" w:eastAsia="Times New Roman" w:hAnsi="Times New Roman" w:cs="Times New Roman"/>
          <w:i/>
          <w:iCs/>
          <w:sz w:val="24"/>
          <w:szCs w:val="24"/>
        </w:rPr>
        <w:t>Health Communication</w:t>
      </w:r>
      <w:r w:rsidRPr="005F0AB3">
        <w:rPr>
          <w:rFonts w:ascii="Times New Roman" w:eastAsia="Times New Roman" w:hAnsi="Times New Roman" w:cs="Times New Roman"/>
          <w:sz w:val="24"/>
          <w:szCs w:val="24"/>
        </w:rPr>
        <w:t xml:space="preserve">, </w:t>
      </w:r>
      <w:r w:rsidRPr="005F0AB3">
        <w:rPr>
          <w:rFonts w:ascii="Times New Roman" w:eastAsia="Times New Roman" w:hAnsi="Times New Roman" w:cs="Times New Roman"/>
          <w:i/>
          <w:iCs/>
          <w:sz w:val="24"/>
          <w:szCs w:val="24"/>
        </w:rPr>
        <w:t>29</w:t>
      </w:r>
      <w:r w:rsidRPr="005F0AB3">
        <w:rPr>
          <w:rFonts w:ascii="Times New Roman" w:eastAsia="Times New Roman" w:hAnsi="Times New Roman" w:cs="Times New Roman"/>
          <w:sz w:val="24"/>
          <w:szCs w:val="24"/>
        </w:rPr>
        <w:t xml:space="preserve">, 384–397. doi:10.1080/10410236.2012. </w:t>
      </w:r>
      <w:r w:rsidRPr="005F0AB3">
        <w:rPr>
          <w:rFonts w:ascii="Times New Roman" w:eastAsia="Times New Roman" w:hAnsi="Times New Roman" w:cs="Times New Roman"/>
          <w:color w:val="auto"/>
          <w:sz w:val="24"/>
          <w:szCs w:val="24"/>
        </w:rPr>
        <w:t>759052</w:t>
      </w:r>
    </w:p>
    <w:p w14:paraId="61385230" w14:textId="77777777" w:rsidR="00CB3390" w:rsidRPr="005F0AB3" w:rsidRDefault="00CB3390" w:rsidP="00C50DC9">
      <w:pPr>
        <w:pStyle w:val="Normal1"/>
        <w:spacing w:line="480" w:lineRule="auto"/>
        <w:ind w:left="720" w:hanging="720"/>
        <w:rPr>
          <w:rFonts w:ascii="Times New Roman" w:eastAsia="SimSun" w:hAnsi="Times New Roman" w:cs="Times New Roman"/>
          <w:sz w:val="24"/>
          <w:szCs w:val="24"/>
        </w:rPr>
      </w:pPr>
      <w:r w:rsidRPr="005F0AB3">
        <w:rPr>
          <w:rFonts w:ascii="Times New Roman" w:eastAsia="SimSun" w:hAnsi="Times New Roman" w:cs="Times New Roman"/>
          <w:sz w:val="24"/>
          <w:szCs w:val="24"/>
        </w:rPr>
        <w:t xml:space="preserve">de la Haye, K., de </w:t>
      </w:r>
      <w:proofErr w:type="spellStart"/>
      <w:r w:rsidRPr="005F0AB3">
        <w:rPr>
          <w:rFonts w:ascii="Times New Roman" w:eastAsia="SimSun" w:hAnsi="Times New Roman" w:cs="Times New Roman"/>
          <w:sz w:val="24"/>
          <w:szCs w:val="24"/>
        </w:rPr>
        <w:t>Heer</w:t>
      </w:r>
      <w:proofErr w:type="spellEnd"/>
      <w:r w:rsidRPr="005F0AB3">
        <w:rPr>
          <w:rFonts w:ascii="Times New Roman" w:eastAsia="SimSun" w:hAnsi="Times New Roman" w:cs="Times New Roman"/>
          <w:sz w:val="24"/>
          <w:szCs w:val="24"/>
        </w:rPr>
        <w:t xml:space="preserve">, H. D., Wilkinson, A. V., &amp; </w:t>
      </w:r>
      <w:proofErr w:type="spellStart"/>
      <w:r w:rsidRPr="005F0AB3">
        <w:rPr>
          <w:rFonts w:ascii="Times New Roman" w:eastAsia="SimSun" w:hAnsi="Times New Roman" w:cs="Times New Roman"/>
          <w:sz w:val="24"/>
          <w:szCs w:val="24"/>
        </w:rPr>
        <w:t>Koehly</w:t>
      </w:r>
      <w:proofErr w:type="spellEnd"/>
      <w:r w:rsidRPr="005F0AB3">
        <w:rPr>
          <w:rFonts w:ascii="Times New Roman" w:eastAsia="SimSun" w:hAnsi="Times New Roman" w:cs="Times New Roman"/>
          <w:sz w:val="24"/>
          <w:szCs w:val="24"/>
        </w:rPr>
        <w:t xml:space="preserve">, L. M. (2014). Predictors of parent-child relationships that support physical activity in Mexican-American families. </w:t>
      </w:r>
      <w:r w:rsidRPr="005F0AB3">
        <w:rPr>
          <w:rFonts w:ascii="Times New Roman" w:eastAsia="SimSun" w:hAnsi="Times New Roman" w:cs="Times New Roman"/>
          <w:i/>
          <w:iCs/>
          <w:sz w:val="24"/>
          <w:szCs w:val="24"/>
        </w:rPr>
        <w:t>Journal of Behavioral Medicine, 37</w:t>
      </w:r>
      <w:r w:rsidRPr="005F0AB3">
        <w:rPr>
          <w:rFonts w:ascii="Times New Roman" w:eastAsia="SimSun" w:hAnsi="Times New Roman" w:cs="Times New Roman"/>
          <w:sz w:val="24"/>
          <w:szCs w:val="24"/>
        </w:rPr>
        <w:t>, 234-244. doi: 10.1007/s10865-012-9471-8</w:t>
      </w:r>
    </w:p>
    <w:p w14:paraId="48B5E47D" w14:textId="77777777" w:rsidR="00CB3390" w:rsidRPr="005F0AB3" w:rsidRDefault="00CB3390" w:rsidP="00C50DC9">
      <w:pPr>
        <w:pStyle w:val="Normal1"/>
        <w:spacing w:line="480" w:lineRule="auto"/>
        <w:ind w:left="720" w:hanging="720"/>
        <w:rPr>
          <w:rFonts w:ascii="Times New Roman" w:hAnsi="Times New Roman" w:cs="Times New Roman"/>
          <w:color w:val="auto"/>
          <w:sz w:val="24"/>
          <w:szCs w:val="24"/>
        </w:rPr>
      </w:pPr>
      <w:proofErr w:type="spellStart"/>
      <w:r w:rsidRPr="005F0AB3">
        <w:rPr>
          <w:rFonts w:ascii="Times New Roman" w:hAnsi="Times New Roman" w:cs="Times New Roman"/>
          <w:color w:val="auto"/>
          <w:sz w:val="24"/>
          <w:szCs w:val="24"/>
        </w:rPr>
        <w:t>Eun</w:t>
      </w:r>
      <w:proofErr w:type="spellEnd"/>
      <w:r w:rsidRPr="005F0AB3">
        <w:rPr>
          <w:rFonts w:ascii="Times New Roman" w:hAnsi="Times New Roman" w:cs="Times New Roman"/>
          <w:color w:val="auto"/>
          <w:sz w:val="24"/>
          <w:szCs w:val="24"/>
        </w:rPr>
        <w:t xml:space="preserve">-Ok, I., Lee, B., Hwang, H., Kyung, H. Y., Chee, W., </w:t>
      </w:r>
      <w:proofErr w:type="spellStart"/>
      <w:r w:rsidRPr="005F0AB3">
        <w:rPr>
          <w:rFonts w:ascii="Times New Roman" w:hAnsi="Times New Roman" w:cs="Times New Roman"/>
          <w:color w:val="auto"/>
          <w:sz w:val="24"/>
          <w:szCs w:val="24"/>
        </w:rPr>
        <w:t>Stuifbergen</w:t>
      </w:r>
      <w:proofErr w:type="spellEnd"/>
      <w:r w:rsidRPr="005F0AB3">
        <w:rPr>
          <w:rFonts w:ascii="Times New Roman" w:hAnsi="Times New Roman" w:cs="Times New Roman"/>
          <w:color w:val="auto"/>
          <w:sz w:val="24"/>
          <w:szCs w:val="24"/>
        </w:rPr>
        <w:t xml:space="preserve">, A., . . . Chee, E. (2010). "A waste of time": Hispanic women's attitudes toward physical activity. </w:t>
      </w:r>
      <w:r w:rsidRPr="005F0AB3">
        <w:rPr>
          <w:rFonts w:ascii="Times New Roman" w:hAnsi="Times New Roman" w:cs="Times New Roman"/>
          <w:i/>
          <w:iCs/>
          <w:color w:val="auto"/>
          <w:sz w:val="24"/>
          <w:szCs w:val="24"/>
        </w:rPr>
        <w:t>Women and Health</w:t>
      </w:r>
      <w:r w:rsidRPr="005F0AB3">
        <w:rPr>
          <w:rFonts w:ascii="Times New Roman" w:hAnsi="Times New Roman" w:cs="Times New Roman"/>
          <w:color w:val="auto"/>
          <w:sz w:val="24"/>
          <w:szCs w:val="24"/>
        </w:rPr>
        <w:t xml:space="preserve">, </w:t>
      </w:r>
      <w:r w:rsidRPr="005F0AB3">
        <w:rPr>
          <w:rFonts w:ascii="Times New Roman" w:hAnsi="Times New Roman" w:cs="Times New Roman"/>
          <w:i/>
          <w:iCs/>
          <w:color w:val="auto"/>
          <w:sz w:val="24"/>
          <w:szCs w:val="24"/>
        </w:rPr>
        <w:t>50</w:t>
      </w:r>
      <w:r w:rsidRPr="005F0AB3">
        <w:rPr>
          <w:rFonts w:ascii="Times New Roman" w:hAnsi="Times New Roman" w:cs="Times New Roman"/>
          <w:color w:val="auto"/>
          <w:sz w:val="24"/>
          <w:szCs w:val="24"/>
        </w:rPr>
        <w:t>, 563-579. doi:10.1080/03630242.2010.510387</w:t>
      </w:r>
    </w:p>
    <w:p w14:paraId="050B5C37" w14:textId="77777777" w:rsidR="00CB3390" w:rsidRPr="005F0AB3" w:rsidRDefault="00CB3390" w:rsidP="00C50DC9">
      <w:pPr>
        <w:pStyle w:val="Normal1"/>
        <w:spacing w:line="480" w:lineRule="auto"/>
        <w:ind w:left="720" w:hanging="720"/>
        <w:rPr>
          <w:rFonts w:ascii="Times New Roman" w:hAnsi="Times New Roman" w:cs="Times New Roman"/>
          <w:color w:val="auto"/>
          <w:sz w:val="24"/>
          <w:szCs w:val="24"/>
        </w:rPr>
      </w:pPr>
      <w:r w:rsidRPr="005F0AB3">
        <w:rPr>
          <w:rFonts w:ascii="Times New Roman" w:hAnsi="Times New Roman" w:cs="Times New Roman"/>
          <w:color w:val="auto"/>
          <w:sz w:val="24"/>
          <w:szCs w:val="24"/>
        </w:rPr>
        <w:t xml:space="preserve">Feng, B., &amp; Burleson, B. R. (2008). The effects of argument explicitness on responses to advice in supportive interactions. </w:t>
      </w:r>
      <w:r w:rsidRPr="005F0AB3">
        <w:rPr>
          <w:rFonts w:ascii="Times New Roman" w:hAnsi="Times New Roman" w:cs="Times New Roman"/>
          <w:i/>
          <w:iCs/>
          <w:color w:val="auto"/>
          <w:sz w:val="24"/>
          <w:szCs w:val="24"/>
        </w:rPr>
        <w:t>Communication Research</w:t>
      </w:r>
      <w:r w:rsidRPr="005F0AB3">
        <w:rPr>
          <w:rFonts w:ascii="Times New Roman" w:hAnsi="Times New Roman" w:cs="Times New Roman"/>
          <w:color w:val="auto"/>
          <w:sz w:val="24"/>
          <w:szCs w:val="24"/>
        </w:rPr>
        <w:t xml:space="preserve">, </w:t>
      </w:r>
      <w:r w:rsidRPr="005F0AB3">
        <w:rPr>
          <w:rFonts w:ascii="Times New Roman" w:hAnsi="Times New Roman" w:cs="Times New Roman"/>
          <w:i/>
          <w:iCs/>
          <w:color w:val="auto"/>
          <w:sz w:val="24"/>
          <w:szCs w:val="24"/>
        </w:rPr>
        <w:t>35</w:t>
      </w:r>
      <w:r w:rsidRPr="005F0AB3">
        <w:rPr>
          <w:rFonts w:ascii="Times New Roman" w:hAnsi="Times New Roman" w:cs="Times New Roman"/>
          <w:color w:val="auto"/>
          <w:sz w:val="24"/>
          <w:szCs w:val="24"/>
        </w:rPr>
        <w:t>, 849-874. doi:10.1177/0093650208324274</w:t>
      </w:r>
    </w:p>
    <w:p w14:paraId="1FDD646D" w14:textId="77777777" w:rsidR="00CB3390" w:rsidRPr="005F0AB3" w:rsidRDefault="00CB3390" w:rsidP="00C50DC9">
      <w:pPr>
        <w:pStyle w:val="Normal1"/>
        <w:spacing w:line="480" w:lineRule="auto"/>
        <w:ind w:left="720" w:hanging="720"/>
        <w:rPr>
          <w:rFonts w:ascii="Times New Roman" w:eastAsia="Times New Roman" w:hAnsi="Times New Roman" w:cs="Times New Roman"/>
          <w:color w:val="auto"/>
          <w:sz w:val="24"/>
          <w:szCs w:val="24"/>
        </w:rPr>
      </w:pPr>
      <w:r w:rsidRPr="005F0AB3">
        <w:rPr>
          <w:rFonts w:ascii="Times New Roman" w:eastAsia="Times New Roman" w:hAnsi="Times New Roman" w:cs="Times New Roman"/>
          <w:color w:val="auto"/>
          <w:sz w:val="24"/>
          <w:szCs w:val="24"/>
        </w:rPr>
        <w:t xml:space="preserve">Feng, B., &amp; Feng, H. (2013). Examining cultural similarities and differences in responses to advice: A comparison of American and Chinese college students. </w:t>
      </w:r>
      <w:r w:rsidRPr="005F0AB3">
        <w:rPr>
          <w:rFonts w:ascii="Times New Roman" w:eastAsia="Times New Roman" w:hAnsi="Times New Roman" w:cs="Times New Roman"/>
          <w:i/>
          <w:iCs/>
          <w:color w:val="auto"/>
          <w:sz w:val="24"/>
          <w:szCs w:val="24"/>
        </w:rPr>
        <w:t>Communication Research</w:t>
      </w:r>
      <w:r w:rsidRPr="005F0AB3">
        <w:rPr>
          <w:rFonts w:ascii="Times New Roman" w:eastAsia="Times New Roman" w:hAnsi="Times New Roman" w:cs="Times New Roman"/>
          <w:color w:val="auto"/>
          <w:sz w:val="24"/>
          <w:szCs w:val="24"/>
        </w:rPr>
        <w:t xml:space="preserve">, </w:t>
      </w:r>
      <w:r w:rsidRPr="005F0AB3">
        <w:rPr>
          <w:rFonts w:ascii="Times New Roman" w:eastAsia="Times New Roman" w:hAnsi="Times New Roman" w:cs="Times New Roman"/>
          <w:i/>
          <w:iCs/>
          <w:color w:val="auto"/>
          <w:sz w:val="24"/>
          <w:szCs w:val="24"/>
        </w:rPr>
        <w:t>40</w:t>
      </w:r>
      <w:r w:rsidRPr="005F0AB3">
        <w:rPr>
          <w:rFonts w:ascii="Times New Roman" w:eastAsia="Times New Roman" w:hAnsi="Times New Roman" w:cs="Times New Roman"/>
          <w:color w:val="auto"/>
          <w:sz w:val="24"/>
          <w:szCs w:val="24"/>
        </w:rPr>
        <w:t>, 623-644. doi:10.1177/0093650211433826</w:t>
      </w:r>
    </w:p>
    <w:p w14:paraId="0B627727" w14:textId="77777777" w:rsidR="00CB3390" w:rsidRPr="005F0AB3" w:rsidRDefault="00CB3390" w:rsidP="00C50DC9">
      <w:pPr>
        <w:spacing w:line="480" w:lineRule="auto"/>
        <w:ind w:left="720" w:hanging="720"/>
        <w:rPr>
          <w:rFonts w:eastAsiaTheme="minorEastAsia"/>
        </w:rPr>
      </w:pPr>
      <w:r w:rsidRPr="005F0AB3">
        <w:rPr>
          <w:color w:val="000000"/>
        </w:rPr>
        <w:lastRenderedPageBreak/>
        <w:t>Feng</w:t>
      </w:r>
      <w:r w:rsidRPr="005F0AB3">
        <w:t xml:space="preserve">, B., &amp; </w:t>
      </w:r>
      <w:r w:rsidRPr="005F0AB3">
        <w:rPr>
          <w:color w:val="000000"/>
        </w:rPr>
        <w:t>Feng</w:t>
      </w:r>
      <w:r w:rsidRPr="005F0AB3">
        <w:t xml:space="preserve">, H. (2018). Advice across cultures. In E. L. MacGeorge &amp; L. M. Van Swol (Eds.), </w:t>
      </w:r>
      <w:r w:rsidRPr="005F0AB3">
        <w:rPr>
          <w:i/>
          <w:iCs/>
        </w:rPr>
        <w:t>The oxford handbook of advice</w:t>
      </w:r>
      <w:r w:rsidRPr="005F0AB3">
        <w:t xml:space="preserve"> (pp. 381-402). New York, NY: Oxford University Press.</w:t>
      </w:r>
    </w:p>
    <w:p w14:paraId="5B81C691" w14:textId="77777777" w:rsidR="00CB3390" w:rsidRPr="005F0AB3" w:rsidRDefault="00CB3390" w:rsidP="00C50DC9">
      <w:pPr>
        <w:pStyle w:val="Normal1"/>
        <w:spacing w:line="480" w:lineRule="auto"/>
        <w:ind w:left="720" w:hanging="720"/>
        <w:rPr>
          <w:rFonts w:ascii="Times New Roman" w:eastAsia="Times New Roman" w:hAnsi="Times New Roman" w:cs="Times New Roman"/>
          <w:color w:val="auto"/>
          <w:sz w:val="24"/>
          <w:szCs w:val="24"/>
        </w:rPr>
      </w:pPr>
      <w:r w:rsidRPr="005F0AB3">
        <w:rPr>
          <w:rFonts w:ascii="Times New Roman" w:hAnsi="Times New Roman" w:cs="Times New Roman"/>
          <w:color w:val="auto"/>
          <w:sz w:val="24"/>
          <w:szCs w:val="24"/>
        </w:rPr>
        <w:t xml:space="preserve">Feng, B., &amp; MacGeorge, E. L. (2006). Predicting receptiveness to advice: Characteristics of the problem, the advice-giver, and the recipient. </w:t>
      </w:r>
      <w:r w:rsidRPr="005F0AB3">
        <w:rPr>
          <w:rFonts w:ascii="Times New Roman" w:hAnsi="Times New Roman" w:cs="Times New Roman"/>
          <w:i/>
          <w:iCs/>
          <w:color w:val="auto"/>
          <w:sz w:val="24"/>
          <w:szCs w:val="24"/>
        </w:rPr>
        <w:t>Southern Communication Journal</w:t>
      </w:r>
      <w:r w:rsidRPr="005F0AB3">
        <w:rPr>
          <w:rFonts w:ascii="Times New Roman" w:hAnsi="Times New Roman" w:cs="Times New Roman"/>
          <w:color w:val="auto"/>
          <w:sz w:val="24"/>
          <w:szCs w:val="24"/>
        </w:rPr>
        <w:t xml:space="preserve">, </w:t>
      </w:r>
      <w:r w:rsidRPr="005F0AB3">
        <w:rPr>
          <w:rFonts w:ascii="Times New Roman" w:hAnsi="Times New Roman" w:cs="Times New Roman"/>
          <w:i/>
          <w:iCs/>
          <w:color w:val="auto"/>
          <w:sz w:val="24"/>
          <w:szCs w:val="24"/>
        </w:rPr>
        <w:t>71</w:t>
      </w:r>
      <w:r w:rsidRPr="005F0AB3">
        <w:rPr>
          <w:rFonts w:ascii="Times New Roman" w:hAnsi="Times New Roman" w:cs="Times New Roman"/>
          <w:color w:val="auto"/>
          <w:sz w:val="24"/>
          <w:szCs w:val="24"/>
        </w:rPr>
        <w:t>, 67-85. doi:10.1080/10417940500503548</w:t>
      </w:r>
    </w:p>
    <w:p w14:paraId="1CAB99BF" w14:textId="77777777" w:rsidR="00CB3390" w:rsidRPr="005F0AB3" w:rsidRDefault="00CB3390" w:rsidP="00C50DC9">
      <w:pPr>
        <w:pStyle w:val="Normal1"/>
        <w:spacing w:line="480" w:lineRule="auto"/>
        <w:ind w:left="720" w:hanging="720"/>
        <w:rPr>
          <w:rFonts w:ascii="Times New Roman" w:hAnsi="Times New Roman" w:cs="Times New Roman"/>
          <w:color w:val="auto"/>
          <w:sz w:val="24"/>
          <w:szCs w:val="24"/>
        </w:rPr>
      </w:pPr>
      <w:r w:rsidRPr="005F0AB3">
        <w:rPr>
          <w:rFonts w:ascii="Times New Roman" w:eastAsia="Times New Roman" w:hAnsi="Times New Roman" w:cs="Times New Roman"/>
          <w:color w:val="auto"/>
          <w:sz w:val="24"/>
          <w:szCs w:val="24"/>
        </w:rPr>
        <w:t>Feng, B., &amp; MacGeorge, E. L. (2010). The influences of message and source factors on advice</w:t>
      </w:r>
      <w:r w:rsidRPr="005F0AB3">
        <w:rPr>
          <w:rFonts w:ascii="Times New Roman" w:hAnsi="Times New Roman" w:cs="Times New Roman"/>
          <w:color w:val="auto"/>
          <w:sz w:val="24"/>
          <w:szCs w:val="24"/>
        </w:rPr>
        <w:t xml:space="preserve"> </w:t>
      </w:r>
      <w:r w:rsidRPr="005F0AB3">
        <w:rPr>
          <w:rFonts w:ascii="Times New Roman" w:eastAsia="Times New Roman" w:hAnsi="Times New Roman" w:cs="Times New Roman"/>
          <w:color w:val="auto"/>
          <w:sz w:val="24"/>
          <w:szCs w:val="24"/>
        </w:rPr>
        <w:t xml:space="preserve">outcomes. </w:t>
      </w:r>
      <w:r w:rsidRPr="005F0AB3">
        <w:rPr>
          <w:rFonts w:ascii="Times New Roman" w:eastAsia="Times New Roman" w:hAnsi="Times New Roman" w:cs="Times New Roman"/>
          <w:i/>
          <w:iCs/>
          <w:color w:val="auto"/>
          <w:sz w:val="24"/>
          <w:szCs w:val="24"/>
        </w:rPr>
        <w:t>Communication Research</w:t>
      </w:r>
      <w:r w:rsidRPr="005F0AB3">
        <w:rPr>
          <w:rFonts w:ascii="Times New Roman" w:eastAsia="Times New Roman" w:hAnsi="Times New Roman" w:cs="Times New Roman"/>
          <w:color w:val="auto"/>
          <w:sz w:val="24"/>
          <w:szCs w:val="24"/>
        </w:rPr>
        <w:t xml:space="preserve">, </w:t>
      </w:r>
      <w:r w:rsidRPr="005F0AB3">
        <w:rPr>
          <w:rFonts w:ascii="Times New Roman" w:eastAsia="Times New Roman" w:hAnsi="Times New Roman" w:cs="Times New Roman"/>
          <w:i/>
          <w:iCs/>
          <w:color w:val="auto"/>
          <w:sz w:val="24"/>
          <w:szCs w:val="24"/>
        </w:rPr>
        <w:t>37</w:t>
      </w:r>
      <w:r w:rsidRPr="005F0AB3">
        <w:rPr>
          <w:rFonts w:ascii="Times New Roman" w:eastAsia="Times New Roman" w:hAnsi="Times New Roman" w:cs="Times New Roman"/>
          <w:color w:val="auto"/>
          <w:sz w:val="24"/>
          <w:szCs w:val="24"/>
        </w:rPr>
        <w:t>, 576-598. doi:10.1177/0093650210368258</w:t>
      </w:r>
    </w:p>
    <w:p w14:paraId="7E35EB88" w14:textId="77777777" w:rsidR="00CB3390" w:rsidRPr="005F0AB3" w:rsidRDefault="00CB3390" w:rsidP="00C50DC9">
      <w:pPr>
        <w:spacing w:line="480" w:lineRule="auto"/>
        <w:ind w:left="720" w:hanging="720"/>
      </w:pPr>
      <w:r w:rsidRPr="005F0AB3">
        <w:t xml:space="preserve">Feng, H. (2015). Understanding cultural variations in giving advice among Americans and Chinese. </w:t>
      </w:r>
      <w:r w:rsidRPr="005F0AB3">
        <w:rPr>
          <w:i/>
          <w:iCs/>
        </w:rPr>
        <w:t>Communication Research, 42</w:t>
      </w:r>
      <w:r w:rsidRPr="005F0AB3">
        <w:t>, 1143-1167. doi:10.1177/0093650213486668</w:t>
      </w:r>
    </w:p>
    <w:p w14:paraId="7599B49E" w14:textId="77777777" w:rsidR="00CB3390" w:rsidRPr="005F0AB3" w:rsidRDefault="00CB3390" w:rsidP="00C50DC9">
      <w:pPr>
        <w:spacing w:line="480" w:lineRule="auto"/>
        <w:ind w:left="720" w:hanging="720"/>
      </w:pPr>
      <w:r w:rsidRPr="005F0AB3">
        <w:t xml:space="preserve">Feng, H., Zhang, W., Huang, W., &amp; Hong, S. (2016). A mediation model of giving advice intention across two cultures. </w:t>
      </w:r>
      <w:r w:rsidRPr="005F0AB3">
        <w:rPr>
          <w:i/>
          <w:iCs/>
        </w:rPr>
        <w:t>Intercultural Communication Studies, 25</w:t>
      </w:r>
      <w:r w:rsidRPr="005F0AB3">
        <w:t>, 168-212.</w:t>
      </w:r>
    </w:p>
    <w:p w14:paraId="24B3071D" w14:textId="77777777" w:rsidR="00CB3390" w:rsidRPr="005F0AB3" w:rsidRDefault="00CB3390" w:rsidP="00C50DC9">
      <w:pPr>
        <w:spacing w:line="480" w:lineRule="auto"/>
        <w:ind w:left="720" w:hanging="720"/>
        <w:rPr>
          <w:rFonts w:eastAsia="Times New Roman"/>
        </w:rPr>
      </w:pPr>
      <w:r w:rsidRPr="005F0AB3">
        <w:t xml:space="preserve">Fitch, K. L. (1994). A cross‐cultural study of directive sequences and some implications for compliance‐gaining research. </w:t>
      </w:r>
      <w:r w:rsidRPr="005F0AB3">
        <w:rPr>
          <w:i/>
          <w:iCs/>
        </w:rPr>
        <w:t>Communication Monographs, 61</w:t>
      </w:r>
      <w:r w:rsidRPr="005F0AB3">
        <w:t>, 185-209. doi:10.1080/03637759409376333</w:t>
      </w:r>
    </w:p>
    <w:p w14:paraId="0324A4CD" w14:textId="77777777" w:rsidR="00CB3390" w:rsidRPr="005F0AB3" w:rsidRDefault="00CB3390" w:rsidP="00C50DC9">
      <w:pPr>
        <w:autoSpaceDE w:val="0"/>
        <w:autoSpaceDN w:val="0"/>
        <w:adjustRightInd w:val="0"/>
        <w:spacing w:line="480" w:lineRule="auto"/>
        <w:ind w:left="720" w:hanging="720"/>
        <w:rPr>
          <w:rFonts w:eastAsia="Times New Roman"/>
          <w:shd w:val="clear" w:color="auto" w:fill="FFFFFF"/>
        </w:rPr>
      </w:pPr>
      <w:r w:rsidRPr="005F0AB3">
        <w:t xml:space="preserve">Glaser, B. G., &amp; Strauss, A. L. (1967). </w:t>
      </w:r>
      <w:r w:rsidRPr="005F0AB3">
        <w:rPr>
          <w:i/>
        </w:rPr>
        <w:t>The discovery of grounded theory: Strategies for qualitative research</w:t>
      </w:r>
      <w:r w:rsidRPr="005F0AB3">
        <w:t>. New York: De Gruyter.</w:t>
      </w:r>
    </w:p>
    <w:p w14:paraId="2FD307F8" w14:textId="77777777" w:rsidR="00CB3390" w:rsidRPr="005F0AB3" w:rsidRDefault="00CB3390" w:rsidP="00C50DC9">
      <w:pPr>
        <w:pStyle w:val="Normal1"/>
        <w:spacing w:line="480" w:lineRule="auto"/>
        <w:ind w:left="720" w:hanging="720"/>
        <w:rPr>
          <w:rFonts w:ascii="Times New Roman" w:hAnsi="Times New Roman" w:cs="Times New Roman"/>
          <w:sz w:val="24"/>
          <w:szCs w:val="24"/>
        </w:rPr>
      </w:pPr>
      <w:r w:rsidRPr="005F0AB3">
        <w:rPr>
          <w:rFonts w:ascii="Times New Roman" w:hAnsi="Times New Roman" w:cs="Times New Roman"/>
          <w:sz w:val="24"/>
          <w:szCs w:val="24"/>
        </w:rPr>
        <w:t xml:space="preserve">Goldsmith, D. J. (2000). Soliciting advice: The role of sequential placement in mitigating face threat. </w:t>
      </w:r>
      <w:r w:rsidRPr="005F0AB3">
        <w:rPr>
          <w:rFonts w:ascii="Times New Roman" w:hAnsi="Times New Roman" w:cs="Times New Roman"/>
          <w:i/>
          <w:iCs/>
          <w:sz w:val="24"/>
          <w:szCs w:val="24"/>
        </w:rPr>
        <w:t>Communication Monographs, 67</w:t>
      </w:r>
      <w:r w:rsidRPr="005F0AB3">
        <w:rPr>
          <w:rFonts w:ascii="Times New Roman" w:hAnsi="Times New Roman" w:cs="Times New Roman"/>
          <w:sz w:val="24"/>
          <w:szCs w:val="24"/>
        </w:rPr>
        <w:t>, 1-19.</w:t>
      </w:r>
    </w:p>
    <w:p w14:paraId="4DE5711D" w14:textId="77777777" w:rsidR="00CB3390" w:rsidRPr="005F0AB3" w:rsidRDefault="00CB3390" w:rsidP="00C50DC9">
      <w:pPr>
        <w:pStyle w:val="Normal1"/>
        <w:spacing w:line="480" w:lineRule="auto"/>
        <w:ind w:left="720" w:hanging="720"/>
        <w:rPr>
          <w:rFonts w:ascii="Times New Roman" w:hAnsi="Times New Roman" w:cs="Times New Roman"/>
          <w:color w:val="auto"/>
          <w:sz w:val="24"/>
          <w:szCs w:val="24"/>
        </w:rPr>
      </w:pPr>
      <w:r w:rsidRPr="005F0AB3">
        <w:rPr>
          <w:rFonts w:ascii="Times New Roman" w:hAnsi="Times New Roman" w:cs="Times New Roman"/>
          <w:sz w:val="24"/>
          <w:szCs w:val="24"/>
        </w:rPr>
        <w:t xml:space="preserve">Goldsmith, D. J. (2004). </w:t>
      </w:r>
      <w:r w:rsidRPr="005F0AB3">
        <w:rPr>
          <w:rFonts w:ascii="Times New Roman" w:hAnsi="Times New Roman" w:cs="Times New Roman"/>
          <w:i/>
          <w:iCs/>
          <w:sz w:val="24"/>
          <w:szCs w:val="24"/>
        </w:rPr>
        <w:t>Communicating social support</w:t>
      </w:r>
      <w:r w:rsidRPr="005F0AB3">
        <w:rPr>
          <w:rFonts w:ascii="Times New Roman" w:hAnsi="Times New Roman" w:cs="Times New Roman"/>
          <w:sz w:val="24"/>
          <w:szCs w:val="24"/>
        </w:rPr>
        <w:t>. New York, NY: Cambridge University Press.</w:t>
      </w:r>
    </w:p>
    <w:p w14:paraId="763142F8" w14:textId="77777777" w:rsidR="00CB3390" w:rsidRPr="005F0AB3" w:rsidRDefault="00CB3390" w:rsidP="00C50DC9">
      <w:pPr>
        <w:pStyle w:val="Normal1"/>
        <w:spacing w:line="480" w:lineRule="auto"/>
        <w:ind w:left="720" w:hanging="720"/>
        <w:rPr>
          <w:rFonts w:ascii="Times New Roman" w:hAnsi="Times New Roman" w:cs="Times New Roman"/>
          <w:color w:val="auto"/>
          <w:sz w:val="24"/>
          <w:szCs w:val="24"/>
        </w:rPr>
      </w:pPr>
      <w:r w:rsidRPr="005F0AB3">
        <w:rPr>
          <w:rFonts w:ascii="Times New Roman" w:hAnsi="Times New Roman" w:cs="Times New Roman"/>
          <w:color w:val="auto"/>
          <w:sz w:val="24"/>
          <w:szCs w:val="24"/>
        </w:rPr>
        <w:t xml:space="preserve">Goldsmith, D. J., &amp; Fitch, K. (1997). The normative context of advice as social support. </w:t>
      </w:r>
      <w:r w:rsidRPr="005F0AB3">
        <w:rPr>
          <w:rFonts w:ascii="Times New Roman" w:hAnsi="Times New Roman" w:cs="Times New Roman"/>
          <w:i/>
          <w:iCs/>
          <w:color w:val="auto"/>
          <w:sz w:val="24"/>
          <w:szCs w:val="24"/>
        </w:rPr>
        <w:t>Human Communication Research</w:t>
      </w:r>
      <w:r w:rsidRPr="005F0AB3">
        <w:rPr>
          <w:rFonts w:ascii="Times New Roman" w:hAnsi="Times New Roman" w:cs="Times New Roman"/>
          <w:color w:val="auto"/>
          <w:sz w:val="24"/>
          <w:szCs w:val="24"/>
        </w:rPr>
        <w:t xml:space="preserve">, </w:t>
      </w:r>
      <w:r w:rsidRPr="005F0AB3">
        <w:rPr>
          <w:rFonts w:ascii="Times New Roman" w:hAnsi="Times New Roman" w:cs="Times New Roman"/>
          <w:i/>
          <w:iCs/>
          <w:color w:val="auto"/>
          <w:sz w:val="24"/>
          <w:szCs w:val="24"/>
        </w:rPr>
        <w:t>23</w:t>
      </w:r>
      <w:r w:rsidRPr="005F0AB3">
        <w:rPr>
          <w:rFonts w:ascii="Times New Roman" w:hAnsi="Times New Roman" w:cs="Times New Roman"/>
          <w:color w:val="auto"/>
          <w:sz w:val="24"/>
          <w:szCs w:val="24"/>
        </w:rPr>
        <w:t>, 454–476. doi:10.1111/j.1468-</w:t>
      </w:r>
      <w:proofErr w:type="gramStart"/>
      <w:r w:rsidRPr="005F0AB3">
        <w:rPr>
          <w:rFonts w:ascii="Times New Roman" w:hAnsi="Times New Roman" w:cs="Times New Roman"/>
          <w:color w:val="auto"/>
          <w:sz w:val="24"/>
          <w:szCs w:val="24"/>
        </w:rPr>
        <w:t>2958.1997.tb</w:t>
      </w:r>
      <w:proofErr w:type="gramEnd"/>
      <w:r w:rsidRPr="005F0AB3">
        <w:rPr>
          <w:rFonts w:ascii="Times New Roman" w:hAnsi="Times New Roman" w:cs="Times New Roman"/>
          <w:color w:val="auto"/>
          <w:sz w:val="24"/>
          <w:szCs w:val="24"/>
        </w:rPr>
        <w:t>00406.x</w:t>
      </w:r>
    </w:p>
    <w:p w14:paraId="5AE31157" w14:textId="77777777" w:rsidR="00CB3390" w:rsidRPr="005F0AB3" w:rsidRDefault="00CB3390" w:rsidP="00C50DC9">
      <w:pPr>
        <w:pStyle w:val="Normal1"/>
        <w:spacing w:line="480" w:lineRule="auto"/>
        <w:ind w:left="720" w:hanging="720"/>
        <w:rPr>
          <w:rFonts w:ascii="Times New Roman" w:hAnsi="Times New Roman" w:cs="Times New Roman"/>
          <w:color w:val="auto"/>
          <w:sz w:val="24"/>
          <w:szCs w:val="24"/>
        </w:rPr>
      </w:pPr>
      <w:r w:rsidRPr="005F0AB3">
        <w:rPr>
          <w:rFonts w:ascii="Times New Roman" w:hAnsi="Times New Roman" w:cs="Times New Roman"/>
          <w:color w:val="auto"/>
          <w:sz w:val="24"/>
          <w:szCs w:val="24"/>
        </w:rPr>
        <w:lastRenderedPageBreak/>
        <w:t xml:space="preserve">Goldsmith, D. J., &amp; MacGeorge, E. L. (2000). The impact of politeness and relationship on perceived quality of advice about a problem. </w:t>
      </w:r>
      <w:r w:rsidRPr="005F0AB3">
        <w:rPr>
          <w:rFonts w:ascii="Times New Roman" w:hAnsi="Times New Roman" w:cs="Times New Roman"/>
          <w:i/>
          <w:iCs/>
          <w:color w:val="auto"/>
          <w:sz w:val="24"/>
          <w:szCs w:val="24"/>
        </w:rPr>
        <w:t>Human Communication Research</w:t>
      </w:r>
      <w:r w:rsidRPr="005F0AB3">
        <w:rPr>
          <w:rFonts w:ascii="Times New Roman" w:hAnsi="Times New Roman" w:cs="Times New Roman"/>
          <w:color w:val="auto"/>
          <w:sz w:val="24"/>
          <w:szCs w:val="24"/>
        </w:rPr>
        <w:t xml:space="preserve">, </w:t>
      </w:r>
      <w:r w:rsidRPr="005F0AB3">
        <w:rPr>
          <w:rFonts w:ascii="Times New Roman" w:hAnsi="Times New Roman" w:cs="Times New Roman"/>
          <w:i/>
          <w:iCs/>
          <w:color w:val="auto"/>
          <w:sz w:val="24"/>
          <w:szCs w:val="24"/>
        </w:rPr>
        <w:t>26</w:t>
      </w:r>
      <w:r w:rsidRPr="005F0AB3">
        <w:rPr>
          <w:rFonts w:ascii="Times New Roman" w:hAnsi="Times New Roman" w:cs="Times New Roman"/>
          <w:color w:val="auto"/>
          <w:sz w:val="24"/>
          <w:szCs w:val="24"/>
        </w:rPr>
        <w:t>, 234-263. doi:10.1111/j.1468-</w:t>
      </w:r>
      <w:proofErr w:type="gramStart"/>
      <w:r w:rsidRPr="005F0AB3">
        <w:rPr>
          <w:rFonts w:ascii="Times New Roman" w:hAnsi="Times New Roman" w:cs="Times New Roman"/>
          <w:color w:val="auto"/>
          <w:sz w:val="24"/>
          <w:szCs w:val="24"/>
        </w:rPr>
        <w:t>2958.2000.tb</w:t>
      </w:r>
      <w:proofErr w:type="gramEnd"/>
      <w:r w:rsidRPr="005F0AB3">
        <w:rPr>
          <w:rFonts w:ascii="Times New Roman" w:hAnsi="Times New Roman" w:cs="Times New Roman"/>
          <w:color w:val="auto"/>
          <w:sz w:val="24"/>
          <w:szCs w:val="24"/>
        </w:rPr>
        <w:t>00757.x</w:t>
      </w:r>
    </w:p>
    <w:p w14:paraId="541D0A26" w14:textId="77777777" w:rsidR="00CB3390" w:rsidRPr="005F0AB3" w:rsidRDefault="00CB3390" w:rsidP="00C50DC9">
      <w:pPr>
        <w:spacing w:line="480" w:lineRule="auto"/>
        <w:ind w:left="720" w:hanging="720"/>
      </w:pPr>
      <w:r w:rsidRPr="005F0AB3">
        <w:t xml:space="preserve">Guntzviller, L. M., &amp; MacGeorge, E. L. (2013). Modeling interactional influence in advice exchanges: Advice giver goals and recipient evaluations. </w:t>
      </w:r>
      <w:r w:rsidRPr="005F0AB3">
        <w:rPr>
          <w:i/>
          <w:iCs/>
        </w:rPr>
        <w:t>Communication Monographs, 80</w:t>
      </w:r>
      <w:r w:rsidRPr="005F0AB3">
        <w:t>, 83-100. doi:10.1080/03637751.2012.739707</w:t>
      </w:r>
    </w:p>
    <w:p w14:paraId="791B41F2" w14:textId="77777777" w:rsidR="00CB3390" w:rsidRPr="005F0AB3" w:rsidRDefault="00CB3390" w:rsidP="00C50DC9">
      <w:pPr>
        <w:spacing w:line="480" w:lineRule="auto"/>
        <w:ind w:left="720" w:hanging="720"/>
        <w:rPr>
          <w:rFonts w:eastAsiaTheme="minorEastAsia"/>
        </w:rPr>
      </w:pPr>
      <w:r w:rsidRPr="005F0AB3">
        <w:t xml:space="preserve">Guntzviller, L. M., MacGeorge, E. L, &amp; Brinker, D. L. (2017). Dyadic perspectives on advice between friends: Relational influence, advice quality, and conversation satisfaction. </w:t>
      </w:r>
      <w:r w:rsidRPr="005F0AB3">
        <w:rPr>
          <w:i/>
          <w:iCs/>
        </w:rPr>
        <w:t>Communication Monographs</w:t>
      </w:r>
      <w:r w:rsidRPr="005F0AB3">
        <w:t xml:space="preserve">, </w:t>
      </w:r>
      <w:r w:rsidRPr="005F0AB3">
        <w:rPr>
          <w:i/>
          <w:iCs/>
        </w:rPr>
        <w:t xml:space="preserve">84, </w:t>
      </w:r>
      <w:r w:rsidRPr="005F0AB3">
        <w:t>488-509</w:t>
      </w:r>
      <w:r w:rsidRPr="005F0AB3">
        <w:rPr>
          <w:i/>
          <w:iCs/>
        </w:rPr>
        <w:t xml:space="preserve">. </w:t>
      </w:r>
      <w:r w:rsidRPr="005F0AB3">
        <w:t xml:space="preserve">doi: </w:t>
      </w:r>
      <w:r w:rsidRPr="005F0AB3">
        <w:rPr>
          <w:rFonts w:eastAsiaTheme="minorEastAsia"/>
        </w:rPr>
        <w:t>10.1080/03637751.2017.1352099</w:t>
      </w:r>
    </w:p>
    <w:p w14:paraId="25BDE191" w14:textId="77777777" w:rsidR="00CB3390" w:rsidRPr="005F0AB3" w:rsidRDefault="00CB3390" w:rsidP="00C50DC9">
      <w:pPr>
        <w:autoSpaceDE w:val="0"/>
        <w:autoSpaceDN w:val="0"/>
        <w:adjustRightInd w:val="0"/>
        <w:spacing w:line="480" w:lineRule="auto"/>
        <w:ind w:left="720" w:hanging="720"/>
        <w:rPr>
          <w:rFonts w:eastAsia="Times New Roman"/>
          <w:color w:val="222222"/>
        </w:rPr>
      </w:pPr>
      <w:r w:rsidRPr="005F0AB3">
        <w:rPr>
          <w:rFonts w:eastAsia="Times New Roman"/>
          <w:color w:val="222222"/>
        </w:rPr>
        <w:t xml:space="preserve">Guntzviller, L. M., Ratcliff, C. L., Dorsch, T. E., &amp; Osai, K. V. (2017). </w:t>
      </w:r>
      <w:r w:rsidRPr="005F0AB3">
        <w:t>How do emerging adults respond to exercise advice from parents? A test of advice response theory</w:t>
      </w:r>
      <w:r w:rsidRPr="005F0AB3">
        <w:rPr>
          <w:rFonts w:eastAsia="Times New Roman"/>
          <w:color w:val="222222"/>
        </w:rPr>
        <w:t xml:space="preserve">. </w:t>
      </w:r>
      <w:r w:rsidRPr="005F0AB3">
        <w:rPr>
          <w:rFonts w:eastAsia="Times New Roman"/>
          <w:i/>
          <w:iCs/>
          <w:color w:val="222222"/>
        </w:rPr>
        <w:t>Journal of Social and Personal Relationships</w:t>
      </w:r>
      <w:r w:rsidRPr="005F0AB3">
        <w:rPr>
          <w:rFonts w:eastAsia="Times New Roman"/>
          <w:color w:val="222222"/>
        </w:rPr>
        <w:t xml:space="preserve">, </w:t>
      </w:r>
      <w:r w:rsidRPr="005F0AB3">
        <w:rPr>
          <w:rFonts w:eastAsia="Times New Roman"/>
          <w:i/>
          <w:iCs/>
          <w:color w:val="222222"/>
        </w:rPr>
        <w:t>34</w:t>
      </w:r>
      <w:r w:rsidRPr="005F0AB3">
        <w:rPr>
          <w:rFonts w:eastAsia="Times New Roman"/>
          <w:color w:val="222222"/>
        </w:rPr>
        <w:t>, 936-960. doi:</w:t>
      </w:r>
      <w:r w:rsidRPr="005F0AB3">
        <w:t xml:space="preserve"> 1</w:t>
      </w:r>
      <w:r w:rsidRPr="005F0AB3">
        <w:rPr>
          <w:rFonts w:eastAsia="Times New Roman"/>
          <w:color w:val="222222"/>
        </w:rPr>
        <w:t>0.1177/0265407516662920</w:t>
      </w:r>
    </w:p>
    <w:p w14:paraId="00834CE0" w14:textId="77777777" w:rsidR="00CB3390" w:rsidRPr="005F0AB3" w:rsidRDefault="00CB3390" w:rsidP="00C50DC9">
      <w:pPr>
        <w:pStyle w:val="Normal1"/>
        <w:spacing w:line="480" w:lineRule="auto"/>
        <w:ind w:left="720" w:hanging="720"/>
        <w:rPr>
          <w:rFonts w:ascii="Times New Roman" w:hAnsi="Times New Roman" w:cs="Times New Roman"/>
          <w:color w:val="auto"/>
          <w:sz w:val="24"/>
          <w:szCs w:val="24"/>
        </w:rPr>
      </w:pPr>
      <w:r w:rsidRPr="005F0AB3">
        <w:rPr>
          <w:rFonts w:ascii="Times New Roman" w:hAnsi="Times New Roman" w:cs="Times New Roman"/>
          <w:color w:val="auto"/>
          <w:sz w:val="24"/>
          <w:szCs w:val="24"/>
        </w:rPr>
        <w:t xml:space="preserve">Harwood, R., </w:t>
      </w:r>
      <w:proofErr w:type="spellStart"/>
      <w:r w:rsidRPr="005F0AB3">
        <w:rPr>
          <w:rFonts w:ascii="Times New Roman" w:hAnsi="Times New Roman" w:cs="Times New Roman"/>
          <w:color w:val="auto"/>
          <w:sz w:val="24"/>
          <w:szCs w:val="24"/>
        </w:rPr>
        <w:t>Leyendecker</w:t>
      </w:r>
      <w:proofErr w:type="spellEnd"/>
      <w:r w:rsidRPr="005F0AB3">
        <w:rPr>
          <w:rFonts w:ascii="Times New Roman" w:hAnsi="Times New Roman" w:cs="Times New Roman"/>
          <w:color w:val="auto"/>
          <w:sz w:val="24"/>
          <w:szCs w:val="24"/>
        </w:rPr>
        <w:t xml:space="preserve">, B., Carlson, V., </w:t>
      </w:r>
      <w:proofErr w:type="spellStart"/>
      <w:r w:rsidRPr="005F0AB3">
        <w:rPr>
          <w:rFonts w:ascii="Times New Roman" w:hAnsi="Times New Roman" w:cs="Times New Roman"/>
          <w:color w:val="auto"/>
          <w:sz w:val="24"/>
          <w:szCs w:val="24"/>
        </w:rPr>
        <w:t>Asencio</w:t>
      </w:r>
      <w:proofErr w:type="spellEnd"/>
      <w:r w:rsidRPr="005F0AB3">
        <w:rPr>
          <w:rFonts w:ascii="Times New Roman" w:hAnsi="Times New Roman" w:cs="Times New Roman"/>
          <w:color w:val="auto"/>
          <w:sz w:val="24"/>
          <w:szCs w:val="24"/>
        </w:rPr>
        <w:t xml:space="preserve">, M., &amp; Miller, A. (2002). Parenting among Latino families in the U.S. In M. H. Bornstein (Ed.), </w:t>
      </w:r>
      <w:r w:rsidRPr="005F0AB3">
        <w:rPr>
          <w:rFonts w:ascii="Times New Roman" w:hAnsi="Times New Roman" w:cs="Times New Roman"/>
          <w:i/>
          <w:iCs/>
          <w:color w:val="auto"/>
          <w:sz w:val="24"/>
          <w:szCs w:val="24"/>
        </w:rPr>
        <w:t>Handbook of parenting: Volume 4, Social conditions and applied parenting</w:t>
      </w:r>
      <w:r w:rsidRPr="005F0AB3">
        <w:rPr>
          <w:rFonts w:ascii="Times New Roman" w:hAnsi="Times New Roman" w:cs="Times New Roman"/>
          <w:color w:val="auto"/>
          <w:sz w:val="24"/>
          <w:szCs w:val="24"/>
        </w:rPr>
        <w:t xml:space="preserve"> (2nd </w:t>
      </w:r>
      <w:proofErr w:type="gramStart"/>
      <w:r w:rsidRPr="005F0AB3">
        <w:rPr>
          <w:rFonts w:ascii="Times New Roman" w:hAnsi="Times New Roman" w:cs="Times New Roman"/>
          <w:color w:val="auto"/>
          <w:sz w:val="24"/>
          <w:szCs w:val="24"/>
        </w:rPr>
        <w:t>ed.)(</w:t>
      </w:r>
      <w:proofErr w:type="gramEnd"/>
      <w:r w:rsidRPr="005F0AB3">
        <w:rPr>
          <w:rFonts w:ascii="Times New Roman" w:hAnsi="Times New Roman" w:cs="Times New Roman"/>
          <w:color w:val="auto"/>
          <w:sz w:val="24"/>
          <w:szCs w:val="24"/>
        </w:rPr>
        <w:t>pp. 21-46). Mahwah, NJ: Lawrence Erlbaum Associates.</w:t>
      </w:r>
    </w:p>
    <w:p w14:paraId="4828CEA5" w14:textId="77777777" w:rsidR="00CB3390" w:rsidRPr="005F0AB3" w:rsidRDefault="00CB3390" w:rsidP="00C50DC9">
      <w:pPr>
        <w:spacing w:line="480" w:lineRule="auto"/>
        <w:ind w:left="720" w:hanging="720"/>
      </w:pPr>
      <w:r w:rsidRPr="005F0AB3">
        <w:t xml:space="preserve">Hernández, M. M., &amp; </w:t>
      </w:r>
      <w:proofErr w:type="spellStart"/>
      <w:r w:rsidRPr="005F0AB3">
        <w:t>Bámaca</w:t>
      </w:r>
      <w:proofErr w:type="spellEnd"/>
      <w:r w:rsidRPr="005F0AB3">
        <w:t xml:space="preserve">-Colbert, M. Y. (2016). A behavioral process model of familism. </w:t>
      </w:r>
      <w:r w:rsidRPr="005F0AB3">
        <w:rPr>
          <w:i/>
          <w:iCs/>
        </w:rPr>
        <w:t>Journal of Family Theory &amp; Review, 8</w:t>
      </w:r>
      <w:r w:rsidRPr="005F0AB3">
        <w:t>, 463-483. doi: 10.1111/jftr.12166</w:t>
      </w:r>
    </w:p>
    <w:p w14:paraId="608C5C4B" w14:textId="77777777" w:rsidR="00CB3390" w:rsidRPr="005F0AB3" w:rsidRDefault="00CB3390" w:rsidP="00C50DC9">
      <w:pPr>
        <w:pStyle w:val="Normal1"/>
        <w:spacing w:line="480" w:lineRule="auto"/>
        <w:ind w:left="720" w:hanging="720"/>
        <w:rPr>
          <w:rFonts w:ascii="Times New Roman" w:eastAsia="Times New Roman" w:hAnsi="Times New Roman" w:cs="Times New Roman"/>
          <w:color w:val="auto"/>
          <w:sz w:val="24"/>
          <w:szCs w:val="24"/>
        </w:rPr>
      </w:pPr>
      <w:r w:rsidRPr="005F0AB3">
        <w:rPr>
          <w:rFonts w:ascii="Times New Roman" w:hAnsi="Times New Roman" w:cs="Times New Roman"/>
          <w:sz w:val="24"/>
          <w:szCs w:val="24"/>
        </w:rPr>
        <w:t xml:space="preserve">Hill, C. C. (2018). Advice in families. In E. L. MacGeorge &amp; L. M. Van Swol (Eds.), </w:t>
      </w:r>
      <w:r w:rsidRPr="005F0AB3">
        <w:rPr>
          <w:rFonts w:ascii="Times New Roman" w:hAnsi="Times New Roman" w:cs="Times New Roman"/>
          <w:i/>
          <w:iCs/>
          <w:sz w:val="24"/>
          <w:szCs w:val="24"/>
        </w:rPr>
        <w:t>The oxford handbook of advice</w:t>
      </w:r>
      <w:r w:rsidRPr="005F0AB3">
        <w:rPr>
          <w:rFonts w:ascii="Times New Roman" w:hAnsi="Times New Roman" w:cs="Times New Roman"/>
          <w:sz w:val="24"/>
          <w:szCs w:val="24"/>
        </w:rPr>
        <w:t xml:space="preserve"> (pp. 135-152). New York, NY: Oxford University Press.</w:t>
      </w:r>
    </w:p>
    <w:p w14:paraId="03BD9213" w14:textId="77777777" w:rsidR="00CB3390" w:rsidRPr="005F0AB3" w:rsidRDefault="00CB3390" w:rsidP="00C50DC9">
      <w:pPr>
        <w:spacing w:line="480" w:lineRule="auto"/>
        <w:ind w:left="720" w:hanging="720"/>
        <w:rPr>
          <w:rFonts w:eastAsia="Times New Roman"/>
        </w:rPr>
      </w:pPr>
      <w:r w:rsidRPr="005F0AB3">
        <w:t xml:space="preserve">Hoang, T. D., Reis, J., Zhu, N., Jacobs, D. R., </w:t>
      </w:r>
      <w:proofErr w:type="spellStart"/>
      <w:r w:rsidRPr="005F0AB3">
        <w:t>Launer</w:t>
      </w:r>
      <w:proofErr w:type="spellEnd"/>
      <w:r w:rsidRPr="005F0AB3">
        <w:t>, L. J., Whitmer, R. A., …</w:t>
      </w:r>
      <w:proofErr w:type="spellStart"/>
      <w:r w:rsidRPr="005F0AB3">
        <w:t>Yaffe</w:t>
      </w:r>
      <w:proofErr w:type="spellEnd"/>
      <w:r w:rsidRPr="005F0AB3">
        <w:t xml:space="preserve">, K. (2016). Effect of early adult patterns of physical activity and television viewing on midlife cognitive function. </w:t>
      </w:r>
      <w:r w:rsidRPr="005F0AB3">
        <w:rPr>
          <w:i/>
        </w:rPr>
        <w:t>JAMA Psychiatry, 73</w:t>
      </w:r>
      <w:r w:rsidRPr="005F0AB3">
        <w:t>, 73-79. doi:10.1001/jamapsychiatry.2015.2468</w:t>
      </w:r>
    </w:p>
    <w:p w14:paraId="1A999ACD" w14:textId="77777777" w:rsidR="00CB3390" w:rsidRPr="005F0AB3" w:rsidRDefault="00CB3390" w:rsidP="00C50DC9">
      <w:pPr>
        <w:spacing w:line="480" w:lineRule="auto"/>
        <w:ind w:left="720" w:hanging="720"/>
        <w:rPr>
          <w:lang w:eastAsia="zh-CN"/>
        </w:rPr>
      </w:pPr>
      <w:r w:rsidRPr="005F0AB3">
        <w:lastRenderedPageBreak/>
        <w:t xml:space="preserve">Holloway, S. D., Park, S., Jonas, M., </w:t>
      </w:r>
      <w:proofErr w:type="spellStart"/>
      <w:r w:rsidRPr="005F0AB3">
        <w:t>Bempechat</w:t>
      </w:r>
      <w:proofErr w:type="spellEnd"/>
      <w:r w:rsidRPr="005F0AB3">
        <w:t xml:space="preserve">, J., &amp; Li, J. (2014). “My mom tells me I should follow the rules, that’s why they have those rules”: Perceptions of parental advice giving among Mexican-heritage adolescents. </w:t>
      </w:r>
      <w:r w:rsidRPr="005F0AB3">
        <w:rPr>
          <w:i/>
          <w:iCs/>
        </w:rPr>
        <w:t>Journal of Latinos and Education, 13</w:t>
      </w:r>
      <w:r w:rsidRPr="005F0AB3">
        <w:t>, 262-277. doi: 10.1080/15348431.2014.887468</w:t>
      </w:r>
    </w:p>
    <w:p w14:paraId="11D47148" w14:textId="77777777" w:rsidR="00CB3390" w:rsidRPr="005F0AB3" w:rsidRDefault="00CB3390" w:rsidP="00C50DC9">
      <w:pPr>
        <w:pStyle w:val="Normal1"/>
        <w:spacing w:line="480" w:lineRule="auto"/>
        <w:ind w:left="720" w:hanging="720"/>
        <w:rPr>
          <w:rFonts w:ascii="Times New Roman" w:hAnsi="Times New Roman" w:cs="Times New Roman"/>
          <w:color w:val="auto"/>
          <w:sz w:val="24"/>
          <w:szCs w:val="24"/>
        </w:rPr>
      </w:pPr>
      <w:r w:rsidRPr="005F0AB3">
        <w:rPr>
          <w:rFonts w:ascii="Times New Roman" w:hAnsi="Times New Roman" w:cs="Times New Roman"/>
          <w:color w:val="auto"/>
          <w:sz w:val="24"/>
          <w:szCs w:val="24"/>
        </w:rPr>
        <w:t>Ickes, M. J., &amp; Sharma, M. (2012). A systematic review of physical activity interventions in Hispanic adults. </w:t>
      </w:r>
      <w:r w:rsidRPr="005F0AB3">
        <w:rPr>
          <w:rFonts w:ascii="Times New Roman" w:hAnsi="Times New Roman" w:cs="Times New Roman"/>
          <w:i/>
          <w:iCs/>
          <w:color w:val="auto"/>
          <w:sz w:val="24"/>
          <w:szCs w:val="24"/>
          <w:bdr w:val="none" w:sz="0" w:space="0" w:color="auto" w:frame="1"/>
        </w:rPr>
        <w:t>Journal of Environmental &amp; Public Health</w:t>
      </w:r>
      <w:r w:rsidRPr="005F0AB3">
        <w:rPr>
          <w:rFonts w:ascii="Times New Roman" w:hAnsi="Times New Roman" w:cs="Times New Roman"/>
          <w:color w:val="auto"/>
          <w:sz w:val="24"/>
          <w:szCs w:val="24"/>
        </w:rPr>
        <w:t xml:space="preserve">, </w:t>
      </w:r>
      <w:r w:rsidRPr="005F0AB3">
        <w:rPr>
          <w:rFonts w:ascii="Times New Roman" w:hAnsi="Times New Roman" w:cs="Times New Roman"/>
          <w:i/>
          <w:iCs/>
          <w:color w:val="auto"/>
          <w:sz w:val="24"/>
          <w:szCs w:val="24"/>
        </w:rPr>
        <w:t>2012</w:t>
      </w:r>
      <w:r w:rsidRPr="005F0AB3">
        <w:rPr>
          <w:rFonts w:ascii="Times New Roman" w:hAnsi="Times New Roman" w:cs="Times New Roman"/>
          <w:color w:val="auto"/>
          <w:sz w:val="24"/>
          <w:szCs w:val="24"/>
        </w:rPr>
        <w:t>, 1-15. doi:10.1155/2012/156435</w:t>
      </w:r>
    </w:p>
    <w:p w14:paraId="1E0AA396" w14:textId="77777777" w:rsidR="00CB3390" w:rsidRPr="005F0AB3" w:rsidRDefault="00CB3390" w:rsidP="00C50DC9">
      <w:pPr>
        <w:pStyle w:val="NormalWeb"/>
        <w:spacing w:line="480" w:lineRule="auto"/>
        <w:ind w:left="720" w:hanging="720"/>
      </w:pPr>
      <w:r w:rsidRPr="005F0AB3">
        <w:rPr>
          <w:rFonts w:eastAsia="Times New Roman"/>
        </w:rPr>
        <w:t xml:space="preserve">Kiang, L., &amp; </w:t>
      </w:r>
      <w:proofErr w:type="spellStart"/>
      <w:r w:rsidRPr="005F0AB3">
        <w:rPr>
          <w:rFonts w:eastAsia="Times New Roman"/>
        </w:rPr>
        <w:t>Fuligni</w:t>
      </w:r>
      <w:proofErr w:type="spellEnd"/>
      <w:r w:rsidRPr="005F0AB3">
        <w:rPr>
          <w:rFonts w:eastAsia="Times New Roman"/>
        </w:rPr>
        <w:t xml:space="preserve">, A. (2009). Ethnic identity and family processes among adolescents from Latin American, Asian, and European backgrounds. </w:t>
      </w:r>
      <w:r w:rsidRPr="005F0AB3">
        <w:rPr>
          <w:rFonts w:eastAsia="Times New Roman"/>
          <w:i/>
          <w:iCs/>
        </w:rPr>
        <w:t>Journal of Youth &amp; Adolescence</w:t>
      </w:r>
      <w:r w:rsidRPr="005F0AB3">
        <w:rPr>
          <w:rFonts w:eastAsia="Times New Roman"/>
        </w:rPr>
        <w:t xml:space="preserve">, </w:t>
      </w:r>
      <w:r w:rsidRPr="005F0AB3">
        <w:rPr>
          <w:rFonts w:eastAsia="Times New Roman"/>
          <w:i/>
          <w:iCs/>
        </w:rPr>
        <w:t>38</w:t>
      </w:r>
      <w:r w:rsidRPr="005F0AB3">
        <w:rPr>
          <w:rFonts w:eastAsia="Times New Roman"/>
        </w:rPr>
        <w:t>, 228-241. doi:10.1007/s10964-008-9353-0</w:t>
      </w:r>
    </w:p>
    <w:p w14:paraId="19326F76" w14:textId="77777777" w:rsidR="00CB3390" w:rsidRPr="005F0AB3" w:rsidRDefault="00CB3390" w:rsidP="00C50DC9">
      <w:pPr>
        <w:spacing w:line="480" w:lineRule="auto"/>
        <w:ind w:left="720" w:hanging="720"/>
      </w:pPr>
      <w:r w:rsidRPr="005F0AB3">
        <w:t xml:space="preserve">Kim, M. S., Wilson, S. R., </w:t>
      </w:r>
      <w:proofErr w:type="spellStart"/>
      <w:r w:rsidRPr="005F0AB3">
        <w:t>Anastasiou</w:t>
      </w:r>
      <w:proofErr w:type="spellEnd"/>
      <w:r w:rsidRPr="005F0AB3">
        <w:t xml:space="preserve">, L., Aleman, C., </w:t>
      </w:r>
      <w:proofErr w:type="spellStart"/>
      <w:r w:rsidRPr="005F0AB3">
        <w:t>Oetzel</w:t>
      </w:r>
      <w:proofErr w:type="spellEnd"/>
      <w:r w:rsidRPr="005F0AB3">
        <w:t xml:space="preserve">, J., and Lee, H. R. (2009). The relationship between self-construals, perceived face threats, and facework during the pursuit of influence goals. </w:t>
      </w:r>
      <w:r w:rsidRPr="005F0AB3">
        <w:rPr>
          <w:i/>
          <w:iCs/>
        </w:rPr>
        <w:t>Journal of International and Intercultural Communication, 2</w:t>
      </w:r>
      <w:r w:rsidRPr="005F0AB3">
        <w:t>, 318-343. doi: 10.1080/17513050903177326.</w:t>
      </w:r>
    </w:p>
    <w:p w14:paraId="3EEABDA9" w14:textId="77777777" w:rsidR="00CB3390" w:rsidRPr="005F0AB3" w:rsidRDefault="00CB3390" w:rsidP="00C50DC9">
      <w:pPr>
        <w:pStyle w:val="Normal1"/>
        <w:spacing w:line="480" w:lineRule="auto"/>
        <w:ind w:left="720" w:hanging="720"/>
        <w:rPr>
          <w:rFonts w:ascii="Times New Roman" w:eastAsia="SimSun" w:hAnsi="Times New Roman" w:cs="Times New Roman"/>
          <w:sz w:val="24"/>
          <w:szCs w:val="24"/>
        </w:rPr>
      </w:pPr>
      <w:r w:rsidRPr="005F0AB3">
        <w:rPr>
          <w:rFonts w:ascii="Times New Roman" w:eastAsia="SimSun" w:hAnsi="Times New Roman" w:cs="Times New Roman"/>
          <w:sz w:val="24"/>
          <w:szCs w:val="24"/>
        </w:rPr>
        <w:t xml:space="preserve">Kline, R. B. (2011). </w:t>
      </w:r>
      <w:r w:rsidRPr="005F0AB3">
        <w:rPr>
          <w:rFonts w:ascii="Times New Roman" w:eastAsia="SimSun" w:hAnsi="Times New Roman" w:cs="Times New Roman"/>
          <w:i/>
          <w:iCs/>
          <w:sz w:val="24"/>
          <w:szCs w:val="24"/>
        </w:rPr>
        <w:t>Principles and practice of structural equation modeling</w:t>
      </w:r>
      <w:r w:rsidRPr="005F0AB3">
        <w:rPr>
          <w:rFonts w:ascii="Times New Roman" w:eastAsia="SimSun" w:hAnsi="Times New Roman" w:cs="Times New Roman"/>
          <w:sz w:val="24"/>
          <w:szCs w:val="24"/>
        </w:rPr>
        <w:t xml:space="preserve"> (3rd ed.). New York, NY: Guilford Press.</w:t>
      </w:r>
    </w:p>
    <w:p w14:paraId="4E7AD449" w14:textId="77777777" w:rsidR="00CB3390" w:rsidRPr="005F0AB3" w:rsidRDefault="00CB3390" w:rsidP="00C50DC9">
      <w:pPr>
        <w:pStyle w:val="Normal1"/>
        <w:spacing w:line="480" w:lineRule="auto"/>
        <w:ind w:left="720" w:hanging="720"/>
        <w:rPr>
          <w:rFonts w:ascii="Times New Roman" w:hAnsi="Times New Roman" w:cs="Times New Roman"/>
          <w:color w:val="auto"/>
          <w:sz w:val="24"/>
          <w:szCs w:val="24"/>
        </w:rPr>
      </w:pPr>
      <w:r w:rsidRPr="005F0AB3">
        <w:rPr>
          <w:rFonts w:ascii="Times New Roman" w:hAnsi="Times New Roman" w:cs="Times New Roman"/>
          <w:color w:val="auto"/>
          <w:sz w:val="24"/>
          <w:szCs w:val="24"/>
        </w:rPr>
        <w:t xml:space="preserve">MacGeorge, E. L., Feng, B., &amp; Burleson, B. R. (2011). Supportive communication. In M. L. Knapp &amp; J. A. Daly (Eds.), </w:t>
      </w:r>
      <w:r w:rsidRPr="005F0AB3">
        <w:rPr>
          <w:rFonts w:ascii="Times New Roman" w:hAnsi="Times New Roman" w:cs="Times New Roman"/>
          <w:i/>
          <w:iCs/>
          <w:color w:val="auto"/>
          <w:sz w:val="24"/>
          <w:szCs w:val="24"/>
        </w:rPr>
        <w:t xml:space="preserve">Handbook of interpersonal communication </w:t>
      </w:r>
      <w:r w:rsidRPr="005F0AB3">
        <w:rPr>
          <w:rFonts w:ascii="Times New Roman" w:hAnsi="Times New Roman" w:cs="Times New Roman"/>
          <w:color w:val="auto"/>
          <w:sz w:val="24"/>
          <w:szCs w:val="24"/>
        </w:rPr>
        <w:t>(4th ed., pp. 317-354). Thousand Oaks, CA: Sage.</w:t>
      </w:r>
    </w:p>
    <w:p w14:paraId="592ED0D4" w14:textId="77777777" w:rsidR="00CB3390" w:rsidRPr="005F0AB3" w:rsidRDefault="00CB3390" w:rsidP="00C50DC9">
      <w:pPr>
        <w:spacing w:line="480" w:lineRule="auto"/>
        <w:ind w:left="720" w:hanging="720"/>
      </w:pPr>
      <w:r w:rsidRPr="005F0AB3">
        <w:t xml:space="preserve">MacGeorge, E. L., Feng, B., &amp; Guntzviller, L. M. (2016). Advice: Expanding the communication paradigm. </w:t>
      </w:r>
      <w:r w:rsidRPr="005F0AB3">
        <w:rPr>
          <w:i/>
          <w:iCs/>
        </w:rPr>
        <w:t>Communication Yearbook, 40</w:t>
      </w:r>
      <w:r w:rsidRPr="005F0AB3">
        <w:t>, 213-243. doi: 10.1080/23808985.2015.11735261</w:t>
      </w:r>
    </w:p>
    <w:p w14:paraId="740E4CD3" w14:textId="77777777" w:rsidR="00CB3390" w:rsidRPr="005F0AB3" w:rsidRDefault="00CB3390" w:rsidP="00C50DC9">
      <w:pPr>
        <w:pStyle w:val="Normal1"/>
        <w:spacing w:line="480" w:lineRule="auto"/>
        <w:ind w:left="720" w:hanging="720"/>
        <w:rPr>
          <w:rFonts w:ascii="Times New Roman" w:hAnsi="Times New Roman" w:cs="Times New Roman"/>
          <w:color w:val="auto"/>
          <w:sz w:val="24"/>
          <w:szCs w:val="24"/>
        </w:rPr>
      </w:pPr>
      <w:r w:rsidRPr="005F0AB3">
        <w:rPr>
          <w:rFonts w:ascii="Times New Roman" w:hAnsi="Times New Roman" w:cs="Times New Roman"/>
          <w:color w:val="auto"/>
          <w:sz w:val="24"/>
          <w:szCs w:val="24"/>
        </w:rPr>
        <w:lastRenderedPageBreak/>
        <w:t xml:space="preserve">MacGeorge, E. L., Feng, B., Butler, G. L., &amp; </w:t>
      </w:r>
      <w:proofErr w:type="spellStart"/>
      <w:r w:rsidRPr="005F0AB3">
        <w:rPr>
          <w:rFonts w:ascii="Times New Roman" w:hAnsi="Times New Roman" w:cs="Times New Roman"/>
          <w:color w:val="auto"/>
          <w:sz w:val="24"/>
          <w:szCs w:val="24"/>
        </w:rPr>
        <w:t>Budarz</w:t>
      </w:r>
      <w:proofErr w:type="spellEnd"/>
      <w:r w:rsidRPr="005F0AB3">
        <w:rPr>
          <w:rFonts w:ascii="Times New Roman" w:hAnsi="Times New Roman" w:cs="Times New Roman"/>
          <w:color w:val="auto"/>
          <w:sz w:val="24"/>
          <w:szCs w:val="24"/>
        </w:rPr>
        <w:t xml:space="preserve">, S. K. (2004). Understanding advice in supportive interactions: Beyond the facework and message evaluation paradigm. </w:t>
      </w:r>
      <w:r w:rsidRPr="005F0AB3">
        <w:rPr>
          <w:rFonts w:ascii="Times New Roman" w:hAnsi="Times New Roman" w:cs="Times New Roman"/>
          <w:i/>
          <w:iCs/>
          <w:color w:val="auto"/>
          <w:sz w:val="24"/>
          <w:szCs w:val="24"/>
        </w:rPr>
        <w:t>Human Communication Research</w:t>
      </w:r>
      <w:r w:rsidRPr="005F0AB3">
        <w:rPr>
          <w:rFonts w:ascii="Times New Roman" w:hAnsi="Times New Roman" w:cs="Times New Roman"/>
          <w:color w:val="auto"/>
          <w:sz w:val="24"/>
          <w:szCs w:val="24"/>
        </w:rPr>
        <w:t>,</w:t>
      </w:r>
      <w:r w:rsidRPr="005F0AB3">
        <w:rPr>
          <w:rFonts w:ascii="Times New Roman" w:eastAsia="Times New Roman" w:hAnsi="Times New Roman" w:cs="Times New Roman"/>
          <w:color w:val="auto"/>
          <w:sz w:val="24"/>
          <w:szCs w:val="24"/>
        </w:rPr>
        <w:t xml:space="preserve"> </w:t>
      </w:r>
      <w:r w:rsidRPr="005F0AB3">
        <w:rPr>
          <w:rFonts w:ascii="Times New Roman" w:hAnsi="Times New Roman" w:cs="Times New Roman"/>
          <w:i/>
          <w:iCs/>
          <w:color w:val="auto"/>
          <w:sz w:val="24"/>
          <w:szCs w:val="24"/>
        </w:rPr>
        <w:t>30</w:t>
      </w:r>
      <w:r w:rsidRPr="005F0AB3">
        <w:rPr>
          <w:rFonts w:ascii="Times New Roman" w:hAnsi="Times New Roman" w:cs="Times New Roman"/>
          <w:color w:val="auto"/>
          <w:sz w:val="24"/>
          <w:szCs w:val="24"/>
        </w:rPr>
        <w:t>, 42-70. doi:10.1093/</w:t>
      </w:r>
      <w:proofErr w:type="spellStart"/>
      <w:r w:rsidRPr="005F0AB3">
        <w:rPr>
          <w:rFonts w:ascii="Times New Roman" w:hAnsi="Times New Roman" w:cs="Times New Roman"/>
          <w:color w:val="auto"/>
          <w:sz w:val="24"/>
          <w:szCs w:val="24"/>
        </w:rPr>
        <w:t>hcr</w:t>
      </w:r>
      <w:proofErr w:type="spellEnd"/>
      <w:r w:rsidRPr="005F0AB3">
        <w:rPr>
          <w:rFonts w:ascii="Times New Roman" w:hAnsi="Times New Roman" w:cs="Times New Roman"/>
          <w:color w:val="auto"/>
          <w:sz w:val="24"/>
          <w:szCs w:val="24"/>
        </w:rPr>
        <w:t>/30.1.42</w:t>
      </w:r>
    </w:p>
    <w:p w14:paraId="63A62580" w14:textId="77777777" w:rsidR="00CB3390" w:rsidRPr="005F0AB3" w:rsidRDefault="00CB3390" w:rsidP="00C50DC9">
      <w:pPr>
        <w:pStyle w:val="Normal1"/>
        <w:spacing w:line="480" w:lineRule="auto"/>
        <w:ind w:left="720" w:hanging="720"/>
        <w:rPr>
          <w:rFonts w:ascii="Times New Roman" w:hAnsi="Times New Roman" w:cs="Times New Roman"/>
          <w:sz w:val="24"/>
          <w:szCs w:val="24"/>
        </w:rPr>
      </w:pPr>
      <w:r w:rsidRPr="005F0AB3">
        <w:rPr>
          <w:rFonts w:ascii="Times New Roman" w:hAnsi="Times New Roman" w:cs="Times New Roman"/>
          <w:sz w:val="24"/>
          <w:szCs w:val="24"/>
        </w:rPr>
        <w:t xml:space="preserve">MacGeorge, E. L., Guntzviller, L. M., Branch, S. E., &amp; Yakova, L. (2015). Advice in interaction: Quantity and placement of problem-solving behaviors. </w:t>
      </w:r>
      <w:r w:rsidRPr="005F0AB3">
        <w:rPr>
          <w:rFonts w:ascii="Times New Roman" w:hAnsi="Times New Roman" w:cs="Times New Roman"/>
          <w:i/>
          <w:iCs/>
          <w:sz w:val="24"/>
          <w:szCs w:val="24"/>
        </w:rPr>
        <w:t>Communication Research</w:t>
      </w:r>
      <w:r w:rsidRPr="005F0AB3">
        <w:rPr>
          <w:rFonts w:ascii="Times New Roman" w:hAnsi="Times New Roman" w:cs="Times New Roman"/>
          <w:sz w:val="24"/>
          <w:szCs w:val="24"/>
        </w:rPr>
        <w:t>. doi:10.1177/0093650215607612</w:t>
      </w:r>
    </w:p>
    <w:p w14:paraId="77F97A3C" w14:textId="77777777" w:rsidR="00CB3390" w:rsidRPr="005F0AB3" w:rsidRDefault="00CB3390" w:rsidP="00C50DC9">
      <w:pPr>
        <w:pStyle w:val="Normal1"/>
        <w:spacing w:line="480" w:lineRule="auto"/>
        <w:ind w:left="720" w:hanging="720"/>
        <w:rPr>
          <w:rFonts w:ascii="Times New Roman" w:eastAsia="Times New Roman" w:hAnsi="Times New Roman" w:cs="Times New Roman"/>
          <w:color w:val="auto"/>
          <w:sz w:val="24"/>
          <w:szCs w:val="24"/>
        </w:rPr>
      </w:pPr>
      <w:r w:rsidRPr="005F0AB3">
        <w:rPr>
          <w:rFonts w:ascii="Times New Roman" w:eastAsia="Times New Roman" w:hAnsi="Times New Roman" w:cs="Times New Roman"/>
          <w:color w:val="auto"/>
          <w:sz w:val="24"/>
          <w:szCs w:val="24"/>
        </w:rPr>
        <w:t xml:space="preserve">MacGeorge, E. L., Guntzviller, L. M., Hanasono, L. K., &amp; Feng, B. (2016). Testing advice response theory in interactions with friends. </w:t>
      </w:r>
      <w:r w:rsidRPr="005F0AB3">
        <w:rPr>
          <w:rFonts w:ascii="Times New Roman" w:eastAsia="Times New Roman" w:hAnsi="Times New Roman" w:cs="Times New Roman"/>
          <w:i/>
          <w:iCs/>
          <w:color w:val="auto"/>
          <w:sz w:val="24"/>
          <w:szCs w:val="24"/>
        </w:rPr>
        <w:t>Communication Research</w:t>
      </w:r>
      <w:r w:rsidRPr="005F0AB3">
        <w:rPr>
          <w:rFonts w:ascii="Times New Roman" w:eastAsia="Times New Roman" w:hAnsi="Times New Roman" w:cs="Times New Roman"/>
          <w:color w:val="auto"/>
          <w:sz w:val="24"/>
          <w:szCs w:val="24"/>
        </w:rPr>
        <w:t xml:space="preserve">, </w:t>
      </w:r>
      <w:r w:rsidRPr="005F0AB3">
        <w:rPr>
          <w:rFonts w:ascii="Times New Roman" w:eastAsia="Times New Roman" w:hAnsi="Times New Roman" w:cs="Times New Roman"/>
          <w:i/>
          <w:iCs/>
          <w:color w:val="auto"/>
          <w:sz w:val="24"/>
          <w:szCs w:val="24"/>
        </w:rPr>
        <w:t>43</w:t>
      </w:r>
      <w:r w:rsidRPr="005F0AB3">
        <w:rPr>
          <w:rFonts w:ascii="Times New Roman" w:eastAsia="Times New Roman" w:hAnsi="Times New Roman" w:cs="Times New Roman"/>
          <w:color w:val="auto"/>
          <w:sz w:val="24"/>
          <w:szCs w:val="24"/>
        </w:rPr>
        <w:t>, 211-231. doi:10.1177/0093650213510938</w:t>
      </w:r>
    </w:p>
    <w:p w14:paraId="38D34EBA" w14:textId="77777777" w:rsidR="00CB3390" w:rsidRPr="005F0AB3" w:rsidRDefault="00CB3390" w:rsidP="00C50DC9">
      <w:pPr>
        <w:pStyle w:val="Normal1"/>
        <w:spacing w:line="480" w:lineRule="auto"/>
        <w:ind w:left="720" w:hanging="720"/>
        <w:rPr>
          <w:rFonts w:ascii="Times New Roman" w:eastAsia="Times New Roman" w:hAnsi="Times New Roman" w:cs="Times New Roman"/>
          <w:color w:val="auto"/>
          <w:sz w:val="24"/>
          <w:szCs w:val="24"/>
        </w:rPr>
      </w:pPr>
      <w:r w:rsidRPr="005F0AB3">
        <w:rPr>
          <w:rFonts w:ascii="Times New Roman" w:hAnsi="Times New Roman" w:cs="Times New Roman"/>
          <w:color w:val="auto"/>
          <w:sz w:val="24"/>
          <w:szCs w:val="24"/>
        </w:rPr>
        <w:t xml:space="preserve">MacGeorge, E. L., Lichtman, R. M., &amp; </w:t>
      </w:r>
      <w:proofErr w:type="spellStart"/>
      <w:r w:rsidRPr="005F0AB3">
        <w:rPr>
          <w:rFonts w:ascii="Times New Roman" w:hAnsi="Times New Roman" w:cs="Times New Roman"/>
          <w:color w:val="auto"/>
          <w:sz w:val="24"/>
          <w:szCs w:val="24"/>
        </w:rPr>
        <w:t>Pressey</w:t>
      </w:r>
      <w:proofErr w:type="spellEnd"/>
      <w:r w:rsidRPr="005F0AB3">
        <w:rPr>
          <w:rFonts w:ascii="Times New Roman" w:hAnsi="Times New Roman" w:cs="Times New Roman"/>
          <w:color w:val="auto"/>
          <w:sz w:val="24"/>
          <w:szCs w:val="24"/>
        </w:rPr>
        <w:t>, L. C. (2002). The evaluation of advice in supportive interactions: Facework and contextual factors</w:t>
      </w:r>
      <w:r w:rsidRPr="005F0AB3">
        <w:rPr>
          <w:rFonts w:ascii="Times New Roman" w:hAnsi="Times New Roman" w:cs="Times New Roman"/>
          <w:i/>
          <w:iCs/>
          <w:color w:val="auto"/>
          <w:sz w:val="24"/>
          <w:szCs w:val="24"/>
        </w:rPr>
        <w:t>. Human Communication Research</w:t>
      </w:r>
      <w:r w:rsidRPr="005F0AB3">
        <w:rPr>
          <w:rFonts w:ascii="Times New Roman" w:hAnsi="Times New Roman" w:cs="Times New Roman"/>
          <w:color w:val="auto"/>
          <w:sz w:val="24"/>
          <w:szCs w:val="24"/>
        </w:rPr>
        <w:t>,</w:t>
      </w:r>
      <w:r w:rsidRPr="005F0AB3">
        <w:rPr>
          <w:rFonts w:ascii="Times New Roman" w:eastAsia="Times New Roman" w:hAnsi="Times New Roman" w:cs="Times New Roman"/>
          <w:color w:val="auto"/>
          <w:sz w:val="24"/>
          <w:szCs w:val="24"/>
        </w:rPr>
        <w:t xml:space="preserve"> </w:t>
      </w:r>
      <w:r w:rsidRPr="005F0AB3">
        <w:rPr>
          <w:rFonts w:ascii="Times New Roman" w:hAnsi="Times New Roman" w:cs="Times New Roman"/>
          <w:i/>
          <w:iCs/>
          <w:color w:val="auto"/>
          <w:sz w:val="24"/>
          <w:szCs w:val="24"/>
        </w:rPr>
        <w:t>28</w:t>
      </w:r>
      <w:r w:rsidRPr="005F0AB3">
        <w:rPr>
          <w:rFonts w:ascii="Times New Roman" w:hAnsi="Times New Roman" w:cs="Times New Roman"/>
          <w:color w:val="auto"/>
          <w:sz w:val="24"/>
          <w:szCs w:val="24"/>
        </w:rPr>
        <w:t>, 451-463. doi:10.1111/j.1468-</w:t>
      </w:r>
      <w:proofErr w:type="gramStart"/>
      <w:r w:rsidRPr="005F0AB3">
        <w:rPr>
          <w:rFonts w:ascii="Times New Roman" w:hAnsi="Times New Roman" w:cs="Times New Roman"/>
          <w:color w:val="auto"/>
          <w:sz w:val="24"/>
          <w:szCs w:val="24"/>
        </w:rPr>
        <w:t>2958.2002.tb</w:t>
      </w:r>
      <w:proofErr w:type="gramEnd"/>
      <w:r w:rsidRPr="005F0AB3">
        <w:rPr>
          <w:rFonts w:ascii="Times New Roman" w:hAnsi="Times New Roman" w:cs="Times New Roman"/>
          <w:color w:val="auto"/>
          <w:sz w:val="24"/>
          <w:szCs w:val="24"/>
        </w:rPr>
        <w:t>00815.x</w:t>
      </w:r>
    </w:p>
    <w:p w14:paraId="1D800406" w14:textId="77777777" w:rsidR="00CB3390" w:rsidRPr="005F0AB3" w:rsidRDefault="00CB3390" w:rsidP="00C50DC9">
      <w:pPr>
        <w:pStyle w:val="Normal1"/>
        <w:spacing w:line="480" w:lineRule="auto"/>
        <w:ind w:left="720" w:hanging="720"/>
        <w:rPr>
          <w:rFonts w:ascii="Times New Roman" w:hAnsi="Times New Roman" w:cs="Times New Roman"/>
          <w:color w:val="auto"/>
          <w:sz w:val="24"/>
          <w:szCs w:val="24"/>
        </w:rPr>
      </w:pPr>
      <w:r w:rsidRPr="005F0AB3">
        <w:rPr>
          <w:rFonts w:ascii="Times New Roman" w:eastAsia="Times New Roman" w:hAnsi="Times New Roman" w:cs="Times New Roman"/>
          <w:color w:val="auto"/>
          <w:sz w:val="24"/>
          <w:szCs w:val="24"/>
        </w:rPr>
        <w:t xml:space="preserve">Mendonca, G., Cheng, L. A., Melo, E. N., &amp; de Farias Junior, J. C. (2014). Physical activity and social support in adolescents: A systematic review. </w:t>
      </w:r>
      <w:r w:rsidRPr="005F0AB3">
        <w:rPr>
          <w:rFonts w:ascii="Times New Roman" w:eastAsia="Times New Roman" w:hAnsi="Times New Roman" w:cs="Times New Roman"/>
          <w:i/>
          <w:iCs/>
          <w:color w:val="auto"/>
          <w:sz w:val="24"/>
          <w:szCs w:val="24"/>
        </w:rPr>
        <w:t>Health Education Research</w:t>
      </w:r>
      <w:r w:rsidRPr="005F0AB3">
        <w:rPr>
          <w:rFonts w:ascii="Times New Roman" w:eastAsia="Times New Roman" w:hAnsi="Times New Roman" w:cs="Times New Roman"/>
          <w:color w:val="auto"/>
          <w:sz w:val="24"/>
          <w:szCs w:val="24"/>
        </w:rPr>
        <w:t xml:space="preserve">, </w:t>
      </w:r>
      <w:r w:rsidRPr="005F0AB3">
        <w:rPr>
          <w:rFonts w:ascii="Times New Roman" w:eastAsia="Times New Roman" w:hAnsi="Times New Roman" w:cs="Times New Roman"/>
          <w:i/>
          <w:iCs/>
          <w:color w:val="auto"/>
          <w:sz w:val="24"/>
          <w:szCs w:val="24"/>
        </w:rPr>
        <w:t>29</w:t>
      </w:r>
      <w:r w:rsidRPr="005F0AB3">
        <w:rPr>
          <w:rFonts w:ascii="Times New Roman" w:eastAsia="Times New Roman" w:hAnsi="Times New Roman" w:cs="Times New Roman"/>
          <w:color w:val="auto"/>
          <w:sz w:val="24"/>
          <w:szCs w:val="24"/>
        </w:rPr>
        <w:t>, 822–839. doi:10.1093/her/cyu017</w:t>
      </w:r>
    </w:p>
    <w:p w14:paraId="1D494BF0" w14:textId="77777777" w:rsidR="00CB3390" w:rsidRPr="005F0AB3" w:rsidRDefault="00CB3390" w:rsidP="00C50DC9">
      <w:pPr>
        <w:spacing w:line="480" w:lineRule="auto"/>
        <w:ind w:left="720" w:hanging="720"/>
      </w:pPr>
      <w:r w:rsidRPr="005F0AB3">
        <w:t xml:space="preserve">Pinto Pereira, S. M., &amp; Power, C. (2017). Early adulthood determinants of mid-life leisure-time physical inactivity stability and change: Findings from a prospective birth cohort. </w:t>
      </w:r>
      <w:r w:rsidRPr="005F0AB3">
        <w:rPr>
          <w:i/>
        </w:rPr>
        <w:t>Journal of Science and Medicine in Sport.</w:t>
      </w:r>
      <w:r w:rsidRPr="005F0AB3">
        <w:t xml:space="preserve"> </w:t>
      </w:r>
      <w:proofErr w:type="gramStart"/>
      <w:r w:rsidRPr="005F0AB3">
        <w:t>doi:10.1016/j.jsams</w:t>
      </w:r>
      <w:proofErr w:type="gramEnd"/>
      <w:r w:rsidRPr="005F0AB3">
        <w:t>.2017.11.010</w:t>
      </w:r>
    </w:p>
    <w:p w14:paraId="46344255" w14:textId="77777777" w:rsidR="00CB3390" w:rsidRPr="005F0AB3" w:rsidRDefault="00CB3390" w:rsidP="00C50DC9">
      <w:pPr>
        <w:pStyle w:val="Normal1"/>
        <w:spacing w:line="480" w:lineRule="auto"/>
        <w:ind w:left="720" w:hanging="720"/>
        <w:rPr>
          <w:rFonts w:ascii="Times New Roman" w:eastAsia="Times New Roman" w:hAnsi="Times New Roman" w:cs="Times New Roman"/>
          <w:color w:val="auto"/>
          <w:sz w:val="24"/>
          <w:szCs w:val="24"/>
        </w:rPr>
      </w:pPr>
      <w:proofErr w:type="spellStart"/>
      <w:r w:rsidRPr="005F0AB3">
        <w:rPr>
          <w:rFonts w:ascii="Times New Roman" w:hAnsi="Times New Roman" w:cs="Times New Roman"/>
          <w:color w:val="222222"/>
          <w:sz w:val="24"/>
          <w:szCs w:val="24"/>
          <w:shd w:val="clear" w:color="auto" w:fill="FFFFFF"/>
        </w:rPr>
        <w:t>Rosseel</w:t>
      </w:r>
      <w:proofErr w:type="spellEnd"/>
      <w:r w:rsidRPr="005F0AB3">
        <w:rPr>
          <w:rFonts w:ascii="Times New Roman" w:hAnsi="Times New Roman" w:cs="Times New Roman"/>
          <w:color w:val="222222"/>
          <w:sz w:val="24"/>
          <w:szCs w:val="24"/>
          <w:shd w:val="clear" w:color="auto" w:fill="FFFFFF"/>
        </w:rPr>
        <w:t xml:space="preserve">, Y. (2012). </w:t>
      </w:r>
      <w:proofErr w:type="spellStart"/>
      <w:r w:rsidRPr="005F0AB3">
        <w:rPr>
          <w:rFonts w:ascii="Times New Roman" w:hAnsi="Times New Roman" w:cs="Times New Roman"/>
          <w:color w:val="222222"/>
          <w:sz w:val="24"/>
          <w:szCs w:val="24"/>
          <w:shd w:val="clear" w:color="auto" w:fill="FFFFFF"/>
        </w:rPr>
        <w:t>lavaan</w:t>
      </w:r>
      <w:proofErr w:type="spellEnd"/>
      <w:r w:rsidRPr="005F0AB3">
        <w:rPr>
          <w:rFonts w:ascii="Times New Roman" w:hAnsi="Times New Roman" w:cs="Times New Roman"/>
          <w:color w:val="222222"/>
          <w:sz w:val="24"/>
          <w:szCs w:val="24"/>
          <w:shd w:val="clear" w:color="auto" w:fill="FFFFFF"/>
        </w:rPr>
        <w:t>: An R package for structural equation modeling.</w:t>
      </w:r>
      <w:r w:rsidRPr="005F0AB3">
        <w:rPr>
          <w:rStyle w:val="apple-converted-space"/>
          <w:rFonts w:ascii="Times New Roman" w:hAnsi="Times New Roman" w:cs="Times New Roman"/>
          <w:color w:val="222222"/>
          <w:sz w:val="24"/>
          <w:szCs w:val="24"/>
          <w:shd w:val="clear" w:color="auto" w:fill="FFFFFF"/>
        </w:rPr>
        <w:t> </w:t>
      </w:r>
      <w:r w:rsidRPr="005F0AB3">
        <w:rPr>
          <w:rFonts w:ascii="Times New Roman" w:hAnsi="Times New Roman" w:cs="Times New Roman"/>
          <w:i/>
          <w:iCs/>
          <w:color w:val="222222"/>
          <w:sz w:val="24"/>
          <w:szCs w:val="24"/>
          <w:shd w:val="clear" w:color="auto" w:fill="FFFFFF"/>
        </w:rPr>
        <w:t>Journal of Statistical Software, 48</w:t>
      </w:r>
      <w:r w:rsidRPr="005F0AB3">
        <w:rPr>
          <w:rFonts w:ascii="Times New Roman" w:hAnsi="Times New Roman" w:cs="Times New Roman"/>
          <w:color w:val="222222"/>
          <w:sz w:val="24"/>
          <w:szCs w:val="24"/>
          <w:shd w:val="clear" w:color="auto" w:fill="FFFFFF"/>
        </w:rPr>
        <w:t>, 1-36. Retrieved from</w:t>
      </w:r>
      <w:r w:rsidRPr="005F0AB3">
        <w:rPr>
          <w:rStyle w:val="apple-converted-space"/>
          <w:rFonts w:ascii="Times New Roman" w:hAnsi="Times New Roman" w:cs="Times New Roman"/>
          <w:color w:val="222222"/>
          <w:sz w:val="24"/>
          <w:szCs w:val="24"/>
          <w:shd w:val="clear" w:color="auto" w:fill="FFFFFF"/>
        </w:rPr>
        <w:t> </w:t>
      </w:r>
      <w:hyperlink r:id="rId9" w:tgtFrame="_blank" w:history="1">
        <w:r w:rsidRPr="005F0AB3">
          <w:rPr>
            <w:rStyle w:val="Hyperlink"/>
            <w:rFonts w:ascii="Times New Roman" w:hAnsi="Times New Roman" w:cs="Times New Roman"/>
            <w:color w:val="1155CC"/>
            <w:sz w:val="24"/>
            <w:szCs w:val="24"/>
            <w:shd w:val="clear" w:color="auto" w:fill="FFFFFF"/>
          </w:rPr>
          <w:t>http://www.jstatsoft.org/</w:t>
        </w:r>
      </w:hyperlink>
      <w:r w:rsidRPr="005F0AB3">
        <w:rPr>
          <w:rFonts w:ascii="Times New Roman" w:hAnsi="Times New Roman" w:cs="Times New Roman"/>
          <w:color w:val="222222"/>
          <w:sz w:val="24"/>
          <w:szCs w:val="24"/>
          <w:shd w:val="clear" w:color="auto" w:fill="FFFFFF"/>
        </w:rPr>
        <w:t> </w:t>
      </w:r>
    </w:p>
    <w:p w14:paraId="5DE19B6E" w14:textId="77777777" w:rsidR="00CB3390" w:rsidRPr="005F0AB3" w:rsidRDefault="00CB3390" w:rsidP="00C50DC9">
      <w:pPr>
        <w:pStyle w:val="Normal1"/>
        <w:spacing w:line="480" w:lineRule="auto"/>
        <w:ind w:left="720" w:hanging="720"/>
        <w:rPr>
          <w:rFonts w:ascii="Times New Roman" w:hAnsi="Times New Roman" w:cs="Times New Roman"/>
          <w:sz w:val="24"/>
          <w:szCs w:val="24"/>
        </w:rPr>
      </w:pPr>
      <w:proofErr w:type="spellStart"/>
      <w:r w:rsidRPr="005F0AB3">
        <w:rPr>
          <w:rFonts w:ascii="Times New Roman" w:hAnsi="Times New Roman" w:cs="Times New Roman"/>
          <w:sz w:val="24"/>
          <w:szCs w:val="24"/>
        </w:rPr>
        <w:t>Schrodt</w:t>
      </w:r>
      <w:proofErr w:type="spellEnd"/>
      <w:r w:rsidRPr="005F0AB3">
        <w:rPr>
          <w:rFonts w:ascii="Times New Roman" w:hAnsi="Times New Roman" w:cs="Times New Roman"/>
          <w:sz w:val="24"/>
          <w:szCs w:val="24"/>
        </w:rPr>
        <w:t xml:space="preserve">, P., &amp; Afifi, T. D. (2007). Communication processes that predict young adults’ feelings of being caught and their associations with mental health and family satisfaction. </w:t>
      </w:r>
      <w:r w:rsidRPr="005F0AB3">
        <w:rPr>
          <w:rFonts w:ascii="Times New Roman" w:hAnsi="Times New Roman" w:cs="Times New Roman"/>
          <w:i/>
          <w:iCs/>
          <w:sz w:val="24"/>
          <w:szCs w:val="24"/>
        </w:rPr>
        <w:t xml:space="preserve">Communication </w:t>
      </w:r>
      <w:r w:rsidRPr="005F0AB3">
        <w:rPr>
          <w:rFonts w:ascii="Times New Roman" w:hAnsi="Times New Roman" w:cs="Times New Roman"/>
          <w:i/>
          <w:iCs/>
          <w:color w:val="auto"/>
          <w:sz w:val="24"/>
          <w:szCs w:val="24"/>
        </w:rPr>
        <w:t>Monographs</w:t>
      </w:r>
      <w:r w:rsidRPr="005F0AB3">
        <w:rPr>
          <w:rFonts w:ascii="Times New Roman" w:hAnsi="Times New Roman" w:cs="Times New Roman"/>
          <w:color w:val="auto"/>
          <w:sz w:val="24"/>
          <w:szCs w:val="24"/>
        </w:rPr>
        <w:t>, 74, 200–228. doi:10.1080/03637750701390085</w:t>
      </w:r>
    </w:p>
    <w:p w14:paraId="3314C206" w14:textId="77777777" w:rsidR="00CB3390" w:rsidRPr="005F0AB3" w:rsidRDefault="00CB3390" w:rsidP="00C50DC9">
      <w:pPr>
        <w:pStyle w:val="Normal1"/>
        <w:spacing w:line="480" w:lineRule="auto"/>
        <w:ind w:left="720" w:hanging="720"/>
        <w:rPr>
          <w:rFonts w:ascii="Times New Roman" w:hAnsi="Times New Roman" w:cs="Times New Roman"/>
          <w:sz w:val="24"/>
          <w:szCs w:val="24"/>
        </w:rPr>
      </w:pPr>
      <w:proofErr w:type="spellStart"/>
      <w:r w:rsidRPr="005F0AB3">
        <w:rPr>
          <w:rFonts w:ascii="Times New Roman" w:hAnsi="Times New Roman" w:cs="Times New Roman"/>
          <w:sz w:val="24"/>
          <w:szCs w:val="24"/>
        </w:rPr>
        <w:lastRenderedPageBreak/>
        <w:t>Shavitt</w:t>
      </w:r>
      <w:proofErr w:type="spellEnd"/>
      <w:r w:rsidRPr="005F0AB3">
        <w:rPr>
          <w:rFonts w:ascii="Times New Roman" w:hAnsi="Times New Roman" w:cs="Times New Roman"/>
          <w:sz w:val="24"/>
          <w:szCs w:val="24"/>
        </w:rPr>
        <w:t xml:space="preserve">, S., Cho, Y. I., Johnson, T. P., Jiang, D., Holbrook, A., &amp; </w:t>
      </w:r>
      <w:proofErr w:type="spellStart"/>
      <w:r w:rsidRPr="005F0AB3">
        <w:rPr>
          <w:rFonts w:ascii="Times New Roman" w:hAnsi="Times New Roman" w:cs="Times New Roman"/>
          <w:sz w:val="24"/>
          <w:szCs w:val="24"/>
        </w:rPr>
        <w:t>Stavrakantonaki</w:t>
      </w:r>
      <w:proofErr w:type="spellEnd"/>
      <w:r w:rsidRPr="005F0AB3">
        <w:rPr>
          <w:rFonts w:ascii="Times New Roman" w:hAnsi="Times New Roman" w:cs="Times New Roman"/>
          <w:sz w:val="24"/>
          <w:szCs w:val="24"/>
        </w:rPr>
        <w:t xml:space="preserve">, M. (2016). Culture moderates the relation between perceived stress, social support, and mental and physical health. </w:t>
      </w:r>
      <w:r w:rsidRPr="005F0AB3">
        <w:rPr>
          <w:rFonts w:ascii="Times New Roman" w:hAnsi="Times New Roman" w:cs="Times New Roman"/>
          <w:i/>
          <w:iCs/>
          <w:sz w:val="24"/>
          <w:szCs w:val="24"/>
        </w:rPr>
        <w:t>Journal of Cross-Cultural Psychology, 47</w:t>
      </w:r>
      <w:r w:rsidRPr="005F0AB3">
        <w:rPr>
          <w:rFonts w:ascii="Times New Roman" w:hAnsi="Times New Roman" w:cs="Times New Roman"/>
          <w:sz w:val="24"/>
          <w:szCs w:val="24"/>
        </w:rPr>
        <w:t>, 956-980. doi:10.1177/0022022116656132</w:t>
      </w:r>
    </w:p>
    <w:p w14:paraId="3E642BB5" w14:textId="77777777" w:rsidR="00CB3390" w:rsidRPr="005F0AB3" w:rsidRDefault="00CB3390" w:rsidP="00C50DC9">
      <w:pPr>
        <w:pStyle w:val="Normal1"/>
        <w:spacing w:line="480" w:lineRule="auto"/>
        <w:ind w:left="720" w:hanging="720"/>
        <w:rPr>
          <w:rFonts w:ascii="Times New Roman" w:hAnsi="Times New Roman" w:cs="Times New Roman"/>
          <w:color w:val="auto"/>
          <w:sz w:val="24"/>
          <w:szCs w:val="24"/>
        </w:rPr>
      </w:pPr>
      <w:proofErr w:type="spellStart"/>
      <w:r w:rsidRPr="005F0AB3">
        <w:rPr>
          <w:rFonts w:ascii="Times New Roman" w:hAnsi="Times New Roman" w:cs="Times New Roman"/>
          <w:sz w:val="24"/>
          <w:szCs w:val="24"/>
        </w:rPr>
        <w:t>Soliz</w:t>
      </w:r>
      <w:proofErr w:type="spellEnd"/>
      <w:r w:rsidRPr="005F0AB3">
        <w:rPr>
          <w:rFonts w:ascii="Times New Roman" w:hAnsi="Times New Roman" w:cs="Times New Roman"/>
          <w:sz w:val="24"/>
          <w:szCs w:val="24"/>
        </w:rPr>
        <w:t xml:space="preserve">, J., &amp; Phillips, K. E. (2018). Toward a more expansive understanding of family communication: Considerations for inclusion of ethnic-racial and global diversity. </w:t>
      </w:r>
      <w:r w:rsidRPr="005F0AB3">
        <w:rPr>
          <w:rFonts w:ascii="Times New Roman" w:hAnsi="Times New Roman" w:cs="Times New Roman"/>
          <w:i/>
          <w:iCs/>
          <w:sz w:val="24"/>
          <w:szCs w:val="24"/>
        </w:rPr>
        <w:t>Journal of Family Communication, 18</w:t>
      </w:r>
      <w:r w:rsidRPr="005F0AB3">
        <w:rPr>
          <w:rFonts w:ascii="Times New Roman" w:hAnsi="Times New Roman" w:cs="Times New Roman"/>
          <w:sz w:val="24"/>
          <w:szCs w:val="24"/>
        </w:rPr>
        <w:t>, 5-12. doi:10.1080/15267431.2017.1399890</w:t>
      </w:r>
    </w:p>
    <w:p w14:paraId="23ED9C31" w14:textId="77777777" w:rsidR="00CB3390" w:rsidRPr="005F0AB3" w:rsidRDefault="00CB3390" w:rsidP="00C50DC9">
      <w:pPr>
        <w:pStyle w:val="p1"/>
        <w:spacing w:line="480" w:lineRule="auto"/>
        <w:rPr>
          <w:rFonts w:ascii="Times New Roman" w:hAnsi="Times New Roman"/>
          <w:color w:val="333333"/>
          <w:sz w:val="24"/>
          <w:szCs w:val="24"/>
          <w:shd w:val="clear" w:color="auto" w:fill="FFFFFF"/>
        </w:rPr>
      </w:pPr>
      <w:r w:rsidRPr="005F0AB3">
        <w:rPr>
          <w:rFonts w:ascii="Times New Roman" w:hAnsi="Times New Roman"/>
          <w:color w:val="333333"/>
          <w:sz w:val="24"/>
          <w:szCs w:val="24"/>
          <w:shd w:val="clear" w:color="auto" w:fill="FFFFFF"/>
        </w:rPr>
        <w:t>U.S. Department of Health and Human Services. (2018). </w:t>
      </w:r>
      <w:r w:rsidRPr="005F0AB3">
        <w:rPr>
          <w:rStyle w:val="Emphasis"/>
          <w:rFonts w:ascii="Times New Roman" w:hAnsi="Times New Roman"/>
          <w:color w:val="333333"/>
          <w:sz w:val="24"/>
          <w:szCs w:val="24"/>
          <w:shd w:val="clear" w:color="auto" w:fill="FFFFFF"/>
        </w:rPr>
        <w:t>Physical Activity</w:t>
      </w:r>
      <w:r w:rsidRPr="005F0AB3">
        <w:rPr>
          <w:rFonts w:ascii="Times New Roman" w:hAnsi="Times New Roman"/>
          <w:color w:val="333333"/>
          <w:sz w:val="24"/>
          <w:szCs w:val="24"/>
          <w:shd w:val="clear" w:color="auto" w:fill="FFFFFF"/>
        </w:rPr>
        <w:t>. Retrieved from https://www.healthypeople.gov/2020/topics-objectives/topic/physical-activity</w:t>
      </w:r>
    </w:p>
    <w:p w14:paraId="6D8DCAAE" w14:textId="185EDF52" w:rsidR="00CB3390" w:rsidRPr="00757C9F" w:rsidRDefault="00CB3390" w:rsidP="00C50DC9">
      <w:pPr>
        <w:pStyle w:val="p1"/>
        <w:spacing w:line="480" w:lineRule="auto"/>
        <w:rPr>
          <w:rFonts w:ascii="Times New Roman" w:hAnsi="Times New Roman"/>
          <w:color w:val="141414"/>
          <w:sz w:val="24"/>
          <w:szCs w:val="24"/>
        </w:rPr>
      </w:pPr>
      <w:r w:rsidRPr="005F0AB3">
        <w:rPr>
          <w:rFonts w:ascii="Times New Roman" w:hAnsi="Times New Roman"/>
          <w:color w:val="141414"/>
          <w:sz w:val="24"/>
          <w:szCs w:val="24"/>
        </w:rPr>
        <w:t xml:space="preserve">Valdés, G. (1996). </w:t>
      </w:r>
      <w:r w:rsidRPr="005F0AB3">
        <w:rPr>
          <w:rFonts w:ascii="Times New Roman" w:hAnsi="Times New Roman"/>
          <w:i/>
          <w:iCs/>
          <w:color w:val="141414"/>
          <w:sz w:val="24"/>
          <w:szCs w:val="24"/>
        </w:rPr>
        <w:t xml:space="preserve">Con respeto: Bridging the distances between culturally diverse families and </w:t>
      </w:r>
      <w:r w:rsidRPr="00757C9F">
        <w:rPr>
          <w:rFonts w:ascii="Times New Roman" w:hAnsi="Times New Roman"/>
          <w:i/>
          <w:iCs/>
          <w:color w:val="141414"/>
          <w:sz w:val="24"/>
          <w:szCs w:val="24"/>
        </w:rPr>
        <w:t>schools</w:t>
      </w:r>
      <w:r w:rsidRPr="00757C9F">
        <w:rPr>
          <w:rFonts w:ascii="Times New Roman" w:hAnsi="Times New Roman"/>
          <w:color w:val="141414"/>
          <w:sz w:val="24"/>
          <w:szCs w:val="24"/>
        </w:rPr>
        <w:t xml:space="preserve">. New York: Teachers College Press. </w:t>
      </w:r>
    </w:p>
    <w:p w14:paraId="0AA9FDB9" w14:textId="367746C6" w:rsidR="00757C9F" w:rsidRPr="00757C9F" w:rsidRDefault="00757C9F" w:rsidP="00C50DC9">
      <w:pPr>
        <w:pStyle w:val="p1"/>
        <w:spacing w:line="480" w:lineRule="auto"/>
        <w:rPr>
          <w:rFonts w:ascii="Times New Roman" w:hAnsi="Times New Roman"/>
          <w:color w:val="141414"/>
          <w:sz w:val="24"/>
          <w:szCs w:val="24"/>
        </w:rPr>
      </w:pPr>
      <w:r w:rsidRPr="00757C9F">
        <w:rPr>
          <w:rFonts w:ascii="Times New Roman" w:hAnsi="Times New Roman"/>
          <w:sz w:val="24"/>
          <w:szCs w:val="24"/>
        </w:rPr>
        <w:t xml:space="preserve">Velasco-Mondragon, E., Jimenez, A., Palladino-Davis, A. G., Davis, D., &amp; Escamilla-Cejudo, J. A. (2016). Hispanic health in the USA: A scoping review of the literature. </w:t>
      </w:r>
      <w:r w:rsidRPr="00757C9F">
        <w:rPr>
          <w:rFonts w:ascii="Times New Roman" w:hAnsi="Times New Roman"/>
          <w:i/>
          <w:iCs/>
          <w:sz w:val="24"/>
          <w:szCs w:val="24"/>
        </w:rPr>
        <w:t>Public Health Reviews, 37</w:t>
      </w:r>
      <w:r w:rsidRPr="00757C9F">
        <w:rPr>
          <w:rFonts w:ascii="Times New Roman" w:hAnsi="Times New Roman"/>
          <w:sz w:val="24"/>
          <w:szCs w:val="24"/>
        </w:rPr>
        <w:t>, 31. doi:10.1186/s40985-016-0043-2</w:t>
      </w:r>
    </w:p>
    <w:p w14:paraId="73A56EF7" w14:textId="77777777" w:rsidR="00CB3390" w:rsidRPr="005F0AB3" w:rsidRDefault="00CB3390" w:rsidP="00C50DC9">
      <w:pPr>
        <w:pStyle w:val="p1"/>
        <w:spacing w:line="480" w:lineRule="auto"/>
        <w:rPr>
          <w:rFonts w:ascii="Times New Roman" w:hAnsi="Times New Roman"/>
          <w:sz w:val="24"/>
          <w:szCs w:val="24"/>
        </w:rPr>
      </w:pPr>
      <w:r w:rsidRPr="005F0AB3">
        <w:rPr>
          <w:rFonts w:ascii="Times New Roman" w:hAnsi="Times New Roman"/>
          <w:sz w:val="24"/>
          <w:szCs w:val="24"/>
        </w:rPr>
        <w:t xml:space="preserve">Wilson, S. R., Aleman, C. G., &amp; Leatham, G. B. (1998). Identity implications of influence goals: A revised analysis of face-threatening acts and application to seeking compliance with same-sex friends. </w:t>
      </w:r>
      <w:r w:rsidRPr="005F0AB3">
        <w:rPr>
          <w:rFonts w:ascii="Times New Roman" w:hAnsi="Times New Roman"/>
          <w:i/>
          <w:iCs/>
          <w:sz w:val="24"/>
          <w:szCs w:val="24"/>
        </w:rPr>
        <w:t>Human Communication Research, 25</w:t>
      </w:r>
      <w:r w:rsidRPr="005F0AB3">
        <w:rPr>
          <w:rFonts w:ascii="Times New Roman" w:hAnsi="Times New Roman"/>
          <w:sz w:val="24"/>
          <w:szCs w:val="24"/>
        </w:rPr>
        <w:t>, 64-96.</w:t>
      </w:r>
    </w:p>
    <w:p w14:paraId="2C9F0061" w14:textId="77777777" w:rsidR="00CB3390" w:rsidRPr="005F0AB3" w:rsidRDefault="00CB3390" w:rsidP="006A7D24">
      <w:pPr>
        <w:pStyle w:val="Normal1"/>
        <w:spacing w:line="480" w:lineRule="auto"/>
        <w:ind w:left="720" w:hanging="720"/>
        <w:rPr>
          <w:rFonts w:ascii="Times New Roman" w:eastAsiaTheme="minorEastAsia" w:hAnsi="Times New Roman" w:cs="Times New Roman"/>
          <w:color w:val="auto"/>
          <w:sz w:val="24"/>
          <w:szCs w:val="24"/>
        </w:rPr>
      </w:pPr>
      <w:r w:rsidRPr="005F0AB3">
        <w:rPr>
          <w:rFonts w:ascii="Times New Roman" w:eastAsiaTheme="minorEastAsia" w:hAnsi="Times New Roman" w:cs="Times New Roman"/>
          <w:color w:val="auto"/>
          <w:sz w:val="24"/>
          <w:szCs w:val="24"/>
        </w:rPr>
        <w:t xml:space="preserve">Yao, C. A., &amp; Rhodes, R. E. (2015). Parental correlates in child and adolescent physical activity: A meta-analysis. </w:t>
      </w:r>
      <w:r w:rsidRPr="005F0AB3">
        <w:rPr>
          <w:rFonts w:ascii="Times New Roman" w:eastAsiaTheme="minorEastAsia" w:hAnsi="Times New Roman" w:cs="Times New Roman"/>
          <w:i/>
          <w:iCs/>
          <w:color w:val="auto"/>
          <w:sz w:val="24"/>
          <w:szCs w:val="24"/>
        </w:rPr>
        <w:t>International Journal of Behavioral Nutrition and Physical Activity</w:t>
      </w:r>
      <w:r w:rsidRPr="005F0AB3">
        <w:rPr>
          <w:rFonts w:ascii="Times New Roman" w:eastAsiaTheme="minorEastAsia" w:hAnsi="Times New Roman" w:cs="Times New Roman"/>
          <w:color w:val="auto"/>
          <w:sz w:val="24"/>
          <w:szCs w:val="24"/>
        </w:rPr>
        <w:t xml:space="preserve">, </w:t>
      </w:r>
      <w:r w:rsidRPr="005F0AB3">
        <w:rPr>
          <w:rFonts w:ascii="Times New Roman" w:eastAsiaTheme="minorEastAsia" w:hAnsi="Times New Roman" w:cs="Times New Roman"/>
          <w:i/>
          <w:iCs/>
          <w:color w:val="auto"/>
          <w:sz w:val="24"/>
          <w:szCs w:val="24"/>
        </w:rPr>
        <w:t>12</w:t>
      </w:r>
      <w:r w:rsidRPr="005F0AB3">
        <w:rPr>
          <w:rFonts w:ascii="Times New Roman" w:eastAsiaTheme="minorEastAsia" w:hAnsi="Times New Roman" w:cs="Times New Roman"/>
          <w:color w:val="auto"/>
          <w:sz w:val="24"/>
          <w:szCs w:val="24"/>
        </w:rPr>
        <w:t xml:space="preserve">, 10. doi:10.1186/s12966-015-0163-y </w:t>
      </w:r>
    </w:p>
    <w:p w14:paraId="7E87761B" w14:textId="77777777" w:rsidR="001406B5" w:rsidRPr="005F0AB3" w:rsidRDefault="001406B5" w:rsidP="00344C6B">
      <w:pPr>
        <w:pStyle w:val="Normal1"/>
        <w:spacing w:line="240" w:lineRule="auto"/>
        <w:rPr>
          <w:rFonts w:ascii="Times New Roman" w:hAnsi="Times New Roman" w:cs="Times New Roman"/>
        </w:rPr>
        <w:sectPr w:rsidR="001406B5" w:rsidRPr="005F0AB3" w:rsidSect="009D2016">
          <w:headerReference w:type="default" r:id="rId10"/>
          <w:pgSz w:w="12240" w:h="15840"/>
          <w:pgMar w:top="1440" w:right="1440" w:bottom="1440" w:left="1440" w:header="720" w:footer="720" w:gutter="0"/>
          <w:cols w:space="720"/>
          <w:docGrid w:linePitch="360"/>
        </w:sectPr>
      </w:pPr>
    </w:p>
    <w:p w14:paraId="0F9725B3" w14:textId="77777777" w:rsidR="005742D5" w:rsidRPr="005F0AB3" w:rsidRDefault="005742D5" w:rsidP="005742D5">
      <w:pPr>
        <w:ind w:hanging="540"/>
        <w:rPr>
          <w:lang w:eastAsia="zh-CN"/>
        </w:rPr>
      </w:pPr>
      <w:r w:rsidRPr="005F0AB3">
        <w:rPr>
          <w:lang w:eastAsia="zh-CN"/>
        </w:rPr>
        <w:lastRenderedPageBreak/>
        <w:t>Table 1</w:t>
      </w:r>
    </w:p>
    <w:p w14:paraId="2D1A2DC1" w14:textId="0D5C3DEA" w:rsidR="0034325A" w:rsidRDefault="005742D5" w:rsidP="005742D5">
      <w:pPr>
        <w:ind w:left="-540"/>
        <w:rPr>
          <w:lang w:eastAsia="zh-CN"/>
        </w:rPr>
      </w:pPr>
      <w:r w:rsidRPr="005F0AB3">
        <w:rPr>
          <w:lang w:eastAsia="zh-CN"/>
        </w:rPr>
        <w:t xml:space="preserve">Descriptive Statistics and </w:t>
      </w:r>
      <w:r>
        <w:rPr>
          <w:lang w:eastAsia="zh-CN"/>
        </w:rPr>
        <w:t>Zero-Order</w:t>
      </w:r>
      <w:r w:rsidRPr="005F0AB3">
        <w:rPr>
          <w:lang w:eastAsia="zh-CN"/>
        </w:rPr>
        <w:t xml:space="preserve"> Correlations</w:t>
      </w:r>
    </w:p>
    <w:tbl>
      <w:tblPr>
        <w:tblW w:w="15105" w:type="dxa"/>
        <w:tblInd w:w="-1170" w:type="dxa"/>
        <w:tblLook w:val="04A0" w:firstRow="1" w:lastRow="0" w:firstColumn="1" w:lastColumn="0" w:noHBand="0" w:noVBand="1"/>
      </w:tblPr>
      <w:tblGrid>
        <w:gridCol w:w="456"/>
        <w:gridCol w:w="1109"/>
        <w:gridCol w:w="1243"/>
        <w:gridCol w:w="702"/>
        <w:gridCol w:w="601"/>
        <w:gridCol w:w="984"/>
        <w:gridCol w:w="601"/>
        <w:gridCol w:w="821"/>
        <w:gridCol w:w="821"/>
        <w:gridCol w:w="821"/>
        <w:gridCol w:w="821"/>
        <w:gridCol w:w="821"/>
        <w:gridCol w:w="762"/>
        <w:gridCol w:w="821"/>
        <w:gridCol w:w="821"/>
        <w:gridCol w:w="821"/>
        <w:gridCol w:w="821"/>
        <w:gridCol w:w="821"/>
        <w:gridCol w:w="881"/>
      </w:tblGrid>
      <w:tr w:rsidR="00510358" w:rsidRPr="0015298C" w14:paraId="3435E038" w14:textId="77777777" w:rsidTr="00510358">
        <w:trPr>
          <w:trHeight w:val="290"/>
        </w:trPr>
        <w:tc>
          <w:tcPr>
            <w:tcW w:w="456" w:type="dxa"/>
            <w:tcBorders>
              <w:top w:val="single" w:sz="4" w:space="0" w:color="auto"/>
              <w:left w:val="nil"/>
              <w:bottom w:val="nil"/>
              <w:right w:val="nil"/>
            </w:tcBorders>
            <w:shd w:val="clear" w:color="auto" w:fill="auto"/>
            <w:noWrap/>
            <w:vAlign w:val="bottom"/>
            <w:hideMark/>
          </w:tcPr>
          <w:p w14:paraId="3ABAC7A7" w14:textId="77777777" w:rsidR="0015298C" w:rsidRPr="0015298C" w:rsidRDefault="0015298C" w:rsidP="0015298C">
            <w:pPr>
              <w:rPr>
                <w:rFonts w:ascii="Calibri" w:eastAsia="Times New Roman" w:hAnsi="Calibri" w:cs="Calibri"/>
                <w:color w:val="000000"/>
                <w:sz w:val="22"/>
                <w:szCs w:val="22"/>
              </w:rPr>
            </w:pPr>
            <w:r w:rsidRPr="0015298C">
              <w:rPr>
                <w:rFonts w:ascii="Calibri" w:eastAsia="Times New Roman" w:hAnsi="Calibri" w:cs="Calibri"/>
                <w:color w:val="000000"/>
                <w:sz w:val="22"/>
                <w:szCs w:val="22"/>
              </w:rPr>
              <w:t> </w:t>
            </w:r>
          </w:p>
        </w:tc>
        <w:tc>
          <w:tcPr>
            <w:tcW w:w="1109" w:type="dxa"/>
            <w:tcBorders>
              <w:top w:val="single" w:sz="4" w:space="0" w:color="auto"/>
              <w:left w:val="nil"/>
              <w:bottom w:val="nil"/>
              <w:right w:val="nil"/>
            </w:tcBorders>
            <w:shd w:val="clear" w:color="auto" w:fill="auto"/>
            <w:noWrap/>
            <w:vAlign w:val="bottom"/>
            <w:hideMark/>
          </w:tcPr>
          <w:p w14:paraId="2A8A17F4" w14:textId="77777777" w:rsidR="0015298C" w:rsidRPr="0015298C" w:rsidRDefault="0015298C" w:rsidP="0015298C">
            <w:pPr>
              <w:rPr>
                <w:rFonts w:ascii="Calibri" w:eastAsia="Times New Roman" w:hAnsi="Calibri" w:cs="Calibri"/>
                <w:color w:val="000000"/>
                <w:sz w:val="22"/>
                <w:szCs w:val="22"/>
              </w:rPr>
            </w:pPr>
            <w:r w:rsidRPr="0015298C">
              <w:rPr>
                <w:rFonts w:ascii="Calibri" w:eastAsia="Times New Roman" w:hAnsi="Calibri" w:cs="Calibri"/>
                <w:color w:val="000000"/>
                <w:sz w:val="22"/>
                <w:szCs w:val="22"/>
              </w:rPr>
              <w:t> </w:t>
            </w:r>
          </w:p>
        </w:tc>
        <w:tc>
          <w:tcPr>
            <w:tcW w:w="1243" w:type="dxa"/>
            <w:tcBorders>
              <w:top w:val="single" w:sz="4" w:space="0" w:color="auto"/>
              <w:left w:val="nil"/>
              <w:bottom w:val="nil"/>
              <w:right w:val="nil"/>
            </w:tcBorders>
            <w:shd w:val="clear" w:color="auto" w:fill="auto"/>
            <w:noWrap/>
            <w:vAlign w:val="bottom"/>
            <w:hideMark/>
          </w:tcPr>
          <w:p w14:paraId="0EC5ADA8" w14:textId="77777777" w:rsidR="0015298C" w:rsidRPr="0015298C" w:rsidRDefault="0015298C" w:rsidP="0015298C">
            <w:pPr>
              <w:rPr>
                <w:rFonts w:ascii="Calibri" w:eastAsia="Times New Roman" w:hAnsi="Calibri" w:cs="Calibri"/>
                <w:color w:val="000000"/>
                <w:sz w:val="22"/>
                <w:szCs w:val="22"/>
              </w:rPr>
            </w:pPr>
            <w:r w:rsidRPr="0015298C">
              <w:rPr>
                <w:rFonts w:ascii="Calibri" w:eastAsia="Times New Roman" w:hAnsi="Calibri" w:cs="Calibri"/>
                <w:color w:val="000000"/>
                <w:sz w:val="22"/>
                <w:szCs w:val="22"/>
              </w:rPr>
              <w:t> </w:t>
            </w:r>
          </w:p>
        </w:tc>
        <w:tc>
          <w:tcPr>
            <w:tcW w:w="12297" w:type="dxa"/>
            <w:gridSpan w:val="16"/>
            <w:tcBorders>
              <w:top w:val="single" w:sz="4" w:space="0" w:color="auto"/>
              <w:left w:val="nil"/>
              <w:bottom w:val="single" w:sz="4" w:space="0" w:color="auto"/>
              <w:right w:val="nil"/>
            </w:tcBorders>
            <w:shd w:val="clear" w:color="auto" w:fill="auto"/>
            <w:noWrap/>
            <w:vAlign w:val="center"/>
            <w:hideMark/>
          </w:tcPr>
          <w:p w14:paraId="50A3BA7B"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Correlations</w:t>
            </w:r>
          </w:p>
        </w:tc>
      </w:tr>
      <w:tr w:rsidR="00510358" w:rsidRPr="0015298C" w14:paraId="236E718D" w14:textId="77777777" w:rsidTr="00510358">
        <w:trPr>
          <w:trHeight w:val="310"/>
        </w:trPr>
        <w:tc>
          <w:tcPr>
            <w:tcW w:w="456" w:type="dxa"/>
            <w:tcBorders>
              <w:top w:val="nil"/>
              <w:left w:val="nil"/>
              <w:bottom w:val="nil"/>
              <w:right w:val="nil"/>
            </w:tcBorders>
            <w:shd w:val="clear" w:color="auto" w:fill="auto"/>
            <w:noWrap/>
            <w:vAlign w:val="bottom"/>
            <w:hideMark/>
          </w:tcPr>
          <w:p w14:paraId="11E78E87" w14:textId="77777777" w:rsidR="0015298C" w:rsidRPr="0015298C" w:rsidRDefault="0015298C" w:rsidP="0015298C">
            <w:pPr>
              <w:jc w:val="center"/>
              <w:rPr>
                <w:rFonts w:eastAsia="Times New Roman"/>
                <w:color w:val="000000"/>
                <w:sz w:val="22"/>
                <w:szCs w:val="22"/>
              </w:rPr>
            </w:pPr>
          </w:p>
        </w:tc>
        <w:tc>
          <w:tcPr>
            <w:tcW w:w="1109" w:type="dxa"/>
            <w:tcBorders>
              <w:top w:val="nil"/>
              <w:left w:val="nil"/>
              <w:bottom w:val="nil"/>
              <w:right w:val="nil"/>
            </w:tcBorders>
            <w:shd w:val="clear" w:color="auto" w:fill="auto"/>
            <w:noWrap/>
            <w:vAlign w:val="bottom"/>
            <w:hideMark/>
          </w:tcPr>
          <w:p w14:paraId="7B537DC6" w14:textId="77777777" w:rsidR="0015298C" w:rsidRPr="0015298C" w:rsidRDefault="0015298C" w:rsidP="0015298C">
            <w:pPr>
              <w:rPr>
                <w:rFonts w:eastAsia="Times New Roman"/>
                <w:sz w:val="22"/>
                <w:szCs w:val="22"/>
              </w:rPr>
            </w:pPr>
          </w:p>
        </w:tc>
        <w:tc>
          <w:tcPr>
            <w:tcW w:w="1243" w:type="dxa"/>
            <w:tcBorders>
              <w:top w:val="nil"/>
              <w:left w:val="nil"/>
              <w:bottom w:val="nil"/>
              <w:right w:val="nil"/>
            </w:tcBorders>
            <w:shd w:val="clear" w:color="auto" w:fill="auto"/>
            <w:noWrap/>
            <w:vAlign w:val="center"/>
            <w:hideMark/>
          </w:tcPr>
          <w:p w14:paraId="4D0CFFA1" w14:textId="77777777" w:rsidR="0015298C" w:rsidRPr="0015298C" w:rsidRDefault="0015298C" w:rsidP="0015298C">
            <w:pPr>
              <w:jc w:val="center"/>
              <w:rPr>
                <w:rFonts w:eastAsia="Times New Roman"/>
                <w:i/>
                <w:iCs/>
                <w:color w:val="000000"/>
                <w:sz w:val="22"/>
                <w:szCs w:val="22"/>
                <w:u w:val="single"/>
              </w:rPr>
            </w:pPr>
            <w:r w:rsidRPr="0015298C">
              <w:rPr>
                <w:rFonts w:eastAsia="Times New Roman"/>
                <w:i/>
                <w:iCs/>
                <w:color w:val="000000"/>
                <w:sz w:val="22"/>
                <w:szCs w:val="22"/>
                <w:u w:val="single"/>
              </w:rPr>
              <w:t>M(SD)</w:t>
            </w:r>
          </w:p>
        </w:tc>
        <w:tc>
          <w:tcPr>
            <w:tcW w:w="702" w:type="dxa"/>
            <w:tcBorders>
              <w:top w:val="nil"/>
              <w:left w:val="nil"/>
              <w:bottom w:val="single" w:sz="4" w:space="0" w:color="auto"/>
              <w:right w:val="nil"/>
            </w:tcBorders>
            <w:shd w:val="clear" w:color="auto" w:fill="auto"/>
            <w:noWrap/>
            <w:vAlign w:val="bottom"/>
            <w:hideMark/>
          </w:tcPr>
          <w:p w14:paraId="06B79025" w14:textId="77777777" w:rsidR="0015298C" w:rsidRPr="0015298C" w:rsidRDefault="0015298C" w:rsidP="0015298C">
            <w:pPr>
              <w:jc w:val="center"/>
              <w:rPr>
                <w:rFonts w:eastAsia="Times New Roman"/>
                <w:sz w:val="22"/>
                <w:szCs w:val="22"/>
              </w:rPr>
            </w:pPr>
            <w:r w:rsidRPr="0015298C">
              <w:rPr>
                <w:rFonts w:eastAsia="Times New Roman"/>
                <w:sz w:val="22"/>
                <w:szCs w:val="22"/>
              </w:rPr>
              <w:t>1</w:t>
            </w:r>
          </w:p>
        </w:tc>
        <w:tc>
          <w:tcPr>
            <w:tcW w:w="601" w:type="dxa"/>
            <w:tcBorders>
              <w:top w:val="nil"/>
              <w:left w:val="nil"/>
              <w:bottom w:val="single" w:sz="4" w:space="0" w:color="auto"/>
              <w:right w:val="nil"/>
            </w:tcBorders>
            <w:shd w:val="clear" w:color="auto" w:fill="auto"/>
            <w:noWrap/>
            <w:vAlign w:val="bottom"/>
            <w:hideMark/>
          </w:tcPr>
          <w:p w14:paraId="4B2187F3" w14:textId="77777777" w:rsidR="0015298C" w:rsidRPr="0015298C" w:rsidRDefault="0015298C" w:rsidP="0015298C">
            <w:pPr>
              <w:jc w:val="center"/>
              <w:rPr>
                <w:rFonts w:eastAsia="Times New Roman"/>
                <w:sz w:val="22"/>
                <w:szCs w:val="22"/>
              </w:rPr>
            </w:pPr>
            <w:r w:rsidRPr="0015298C">
              <w:rPr>
                <w:rFonts w:eastAsia="Times New Roman"/>
                <w:sz w:val="22"/>
                <w:szCs w:val="22"/>
              </w:rPr>
              <w:t>2</w:t>
            </w:r>
          </w:p>
        </w:tc>
        <w:tc>
          <w:tcPr>
            <w:tcW w:w="984" w:type="dxa"/>
            <w:tcBorders>
              <w:top w:val="nil"/>
              <w:left w:val="nil"/>
              <w:bottom w:val="single" w:sz="4" w:space="0" w:color="auto"/>
              <w:right w:val="nil"/>
            </w:tcBorders>
            <w:shd w:val="clear" w:color="auto" w:fill="auto"/>
            <w:noWrap/>
            <w:vAlign w:val="bottom"/>
            <w:hideMark/>
          </w:tcPr>
          <w:p w14:paraId="60694B12" w14:textId="77777777" w:rsidR="0015298C" w:rsidRPr="0015298C" w:rsidRDefault="0015298C" w:rsidP="0015298C">
            <w:pPr>
              <w:jc w:val="center"/>
              <w:rPr>
                <w:rFonts w:eastAsia="Times New Roman"/>
                <w:sz w:val="22"/>
                <w:szCs w:val="22"/>
              </w:rPr>
            </w:pPr>
            <w:r w:rsidRPr="0015298C">
              <w:rPr>
                <w:rFonts w:eastAsia="Times New Roman"/>
                <w:sz w:val="22"/>
                <w:szCs w:val="22"/>
              </w:rPr>
              <w:t>3</w:t>
            </w:r>
          </w:p>
        </w:tc>
        <w:tc>
          <w:tcPr>
            <w:tcW w:w="601" w:type="dxa"/>
            <w:tcBorders>
              <w:top w:val="nil"/>
              <w:left w:val="nil"/>
              <w:bottom w:val="single" w:sz="4" w:space="0" w:color="auto"/>
              <w:right w:val="nil"/>
            </w:tcBorders>
            <w:shd w:val="clear" w:color="auto" w:fill="auto"/>
            <w:noWrap/>
            <w:vAlign w:val="bottom"/>
            <w:hideMark/>
          </w:tcPr>
          <w:p w14:paraId="4271CA8E" w14:textId="77777777" w:rsidR="0015298C" w:rsidRPr="0015298C" w:rsidRDefault="0015298C" w:rsidP="0015298C">
            <w:pPr>
              <w:jc w:val="center"/>
              <w:rPr>
                <w:rFonts w:eastAsia="Times New Roman"/>
                <w:sz w:val="22"/>
                <w:szCs w:val="22"/>
              </w:rPr>
            </w:pPr>
            <w:r w:rsidRPr="0015298C">
              <w:rPr>
                <w:rFonts w:eastAsia="Times New Roman"/>
                <w:sz w:val="22"/>
                <w:szCs w:val="22"/>
              </w:rPr>
              <w:t>4</w:t>
            </w:r>
          </w:p>
        </w:tc>
        <w:tc>
          <w:tcPr>
            <w:tcW w:w="821" w:type="dxa"/>
            <w:tcBorders>
              <w:top w:val="nil"/>
              <w:left w:val="nil"/>
              <w:bottom w:val="single" w:sz="4" w:space="0" w:color="auto"/>
              <w:right w:val="nil"/>
            </w:tcBorders>
            <w:shd w:val="clear" w:color="auto" w:fill="auto"/>
            <w:noWrap/>
            <w:vAlign w:val="bottom"/>
            <w:hideMark/>
          </w:tcPr>
          <w:p w14:paraId="22747B56" w14:textId="77777777" w:rsidR="0015298C" w:rsidRPr="0015298C" w:rsidRDefault="0015298C" w:rsidP="0015298C">
            <w:pPr>
              <w:jc w:val="center"/>
              <w:rPr>
                <w:rFonts w:eastAsia="Times New Roman"/>
                <w:sz w:val="22"/>
                <w:szCs w:val="22"/>
              </w:rPr>
            </w:pPr>
            <w:r w:rsidRPr="0015298C">
              <w:rPr>
                <w:rFonts w:eastAsia="Times New Roman"/>
                <w:sz w:val="22"/>
                <w:szCs w:val="22"/>
              </w:rPr>
              <w:t>5</w:t>
            </w:r>
          </w:p>
        </w:tc>
        <w:tc>
          <w:tcPr>
            <w:tcW w:w="821" w:type="dxa"/>
            <w:tcBorders>
              <w:top w:val="nil"/>
              <w:left w:val="nil"/>
              <w:bottom w:val="single" w:sz="4" w:space="0" w:color="auto"/>
              <w:right w:val="nil"/>
            </w:tcBorders>
            <w:shd w:val="clear" w:color="auto" w:fill="auto"/>
            <w:noWrap/>
            <w:vAlign w:val="bottom"/>
            <w:hideMark/>
          </w:tcPr>
          <w:p w14:paraId="69AC4C3C" w14:textId="77777777" w:rsidR="0015298C" w:rsidRPr="0015298C" w:rsidRDefault="0015298C" w:rsidP="0015298C">
            <w:pPr>
              <w:jc w:val="center"/>
              <w:rPr>
                <w:rFonts w:eastAsia="Times New Roman"/>
                <w:sz w:val="22"/>
                <w:szCs w:val="22"/>
              </w:rPr>
            </w:pPr>
            <w:r w:rsidRPr="0015298C">
              <w:rPr>
                <w:rFonts w:eastAsia="Times New Roman"/>
                <w:sz w:val="22"/>
                <w:szCs w:val="22"/>
              </w:rPr>
              <w:t>6</w:t>
            </w:r>
          </w:p>
        </w:tc>
        <w:tc>
          <w:tcPr>
            <w:tcW w:w="821" w:type="dxa"/>
            <w:tcBorders>
              <w:top w:val="nil"/>
              <w:left w:val="nil"/>
              <w:bottom w:val="single" w:sz="4" w:space="0" w:color="auto"/>
              <w:right w:val="nil"/>
            </w:tcBorders>
            <w:shd w:val="clear" w:color="auto" w:fill="auto"/>
            <w:noWrap/>
            <w:vAlign w:val="bottom"/>
            <w:hideMark/>
          </w:tcPr>
          <w:p w14:paraId="11F58A44" w14:textId="77777777" w:rsidR="0015298C" w:rsidRPr="0015298C" w:rsidRDefault="0015298C" w:rsidP="0015298C">
            <w:pPr>
              <w:jc w:val="center"/>
              <w:rPr>
                <w:rFonts w:eastAsia="Times New Roman"/>
                <w:sz w:val="22"/>
                <w:szCs w:val="22"/>
              </w:rPr>
            </w:pPr>
            <w:r w:rsidRPr="0015298C">
              <w:rPr>
                <w:rFonts w:eastAsia="Times New Roman"/>
                <w:sz w:val="22"/>
                <w:szCs w:val="22"/>
              </w:rPr>
              <w:t>7</w:t>
            </w:r>
          </w:p>
        </w:tc>
        <w:tc>
          <w:tcPr>
            <w:tcW w:w="821" w:type="dxa"/>
            <w:tcBorders>
              <w:top w:val="nil"/>
              <w:left w:val="nil"/>
              <w:bottom w:val="single" w:sz="4" w:space="0" w:color="auto"/>
              <w:right w:val="nil"/>
            </w:tcBorders>
            <w:shd w:val="clear" w:color="auto" w:fill="auto"/>
            <w:noWrap/>
            <w:vAlign w:val="bottom"/>
            <w:hideMark/>
          </w:tcPr>
          <w:p w14:paraId="13C61ED5" w14:textId="77777777" w:rsidR="0015298C" w:rsidRPr="0015298C" w:rsidRDefault="0015298C" w:rsidP="0015298C">
            <w:pPr>
              <w:jc w:val="center"/>
              <w:rPr>
                <w:rFonts w:eastAsia="Times New Roman"/>
                <w:sz w:val="22"/>
                <w:szCs w:val="22"/>
              </w:rPr>
            </w:pPr>
            <w:r w:rsidRPr="0015298C">
              <w:rPr>
                <w:rFonts w:eastAsia="Times New Roman"/>
                <w:sz w:val="22"/>
                <w:szCs w:val="22"/>
              </w:rPr>
              <w:t>8</w:t>
            </w:r>
          </w:p>
        </w:tc>
        <w:tc>
          <w:tcPr>
            <w:tcW w:w="821" w:type="dxa"/>
            <w:tcBorders>
              <w:top w:val="nil"/>
              <w:left w:val="nil"/>
              <w:bottom w:val="single" w:sz="4" w:space="0" w:color="auto"/>
              <w:right w:val="nil"/>
            </w:tcBorders>
            <w:shd w:val="clear" w:color="auto" w:fill="auto"/>
            <w:noWrap/>
            <w:vAlign w:val="bottom"/>
            <w:hideMark/>
          </w:tcPr>
          <w:p w14:paraId="329999D6" w14:textId="77777777" w:rsidR="0015298C" w:rsidRPr="0015298C" w:rsidRDefault="0015298C" w:rsidP="0015298C">
            <w:pPr>
              <w:jc w:val="center"/>
              <w:rPr>
                <w:rFonts w:eastAsia="Times New Roman"/>
                <w:sz w:val="22"/>
                <w:szCs w:val="22"/>
              </w:rPr>
            </w:pPr>
            <w:r w:rsidRPr="0015298C">
              <w:rPr>
                <w:rFonts w:eastAsia="Times New Roman"/>
                <w:sz w:val="22"/>
                <w:szCs w:val="22"/>
              </w:rPr>
              <w:t>9</w:t>
            </w:r>
          </w:p>
        </w:tc>
        <w:tc>
          <w:tcPr>
            <w:tcW w:w="762" w:type="dxa"/>
            <w:tcBorders>
              <w:top w:val="nil"/>
              <w:left w:val="nil"/>
              <w:bottom w:val="single" w:sz="4" w:space="0" w:color="auto"/>
              <w:right w:val="nil"/>
            </w:tcBorders>
            <w:shd w:val="clear" w:color="auto" w:fill="auto"/>
            <w:noWrap/>
            <w:vAlign w:val="bottom"/>
            <w:hideMark/>
          </w:tcPr>
          <w:p w14:paraId="49AF7305" w14:textId="77777777" w:rsidR="0015298C" w:rsidRPr="0015298C" w:rsidRDefault="0015298C" w:rsidP="0015298C">
            <w:pPr>
              <w:jc w:val="center"/>
              <w:rPr>
                <w:rFonts w:eastAsia="Times New Roman"/>
                <w:sz w:val="22"/>
                <w:szCs w:val="22"/>
              </w:rPr>
            </w:pPr>
            <w:r w:rsidRPr="0015298C">
              <w:rPr>
                <w:rFonts w:eastAsia="Times New Roman"/>
                <w:sz w:val="22"/>
                <w:szCs w:val="22"/>
              </w:rPr>
              <w:t>10</w:t>
            </w:r>
          </w:p>
        </w:tc>
        <w:tc>
          <w:tcPr>
            <w:tcW w:w="821" w:type="dxa"/>
            <w:tcBorders>
              <w:top w:val="nil"/>
              <w:left w:val="nil"/>
              <w:bottom w:val="single" w:sz="4" w:space="0" w:color="auto"/>
              <w:right w:val="nil"/>
            </w:tcBorders>
            <w:shd w:val="clear" w:color="auto" w:fill="auto"/>
            <w:noWrap/>
            <w:vAlign w:val="bottom"/>
            <w:hideMark/>
          </w:tcPr>
          <w:p w14:paraId="6ADC5D35" w14:textId="77777777" w:rsidR="0015298C" w:rsidRPr="0015298C" w:rsidRDefault="0015298C" w:rsidP="0015298C">
            <w:pPr>
              <w:jc w:val="center"/>
              <w:rPr>
                <w:rFonts w:eastAsia="Times New Roman"/>
                <w:sz w:val="22"/>
                <w:szCs w:val="22"/>
              </w:rPr>
            </w:pPr>
            <w:r w:rsidRPr="0015298C">
              <w:rPr>
                <w:rFonts w:eastAsia="Times New Roman"/>
                <w:sz w:val="22"/>
                <w:szCs w:val="22"/>
              </w:rPr>
              <w:t>11</w:t>
            </w:r>
          </w:p>
        </w:tc>
        <w:tc>
          <w:tcPr>
            <w:tcW w:w="821" w:type="dxa"/>
            <w:tcBorders>
              <w:top w:val="nil"/>
              <w:left w:val="nil"/>
              <w:bottom w:val="single" w:sz="4" w:space="0" w:color="auto"/>
              <w:right w:val="nil"/>
            </w:tcBorders>
            <w:shd w:val="clear" w:color="auto" w:fill="auto"/>
            <w:noWrap/>
            <w:vAlign w:val="bottom"/>
            <w:hideMark/>
          </w:tcPr>
          <w:p w14:paraId="22F0A4A7" w14:textId="77777777" w:rsidR="0015298C" w:rsidRPr="0015298C" w:rsidRDefault="0015298C" w:rsidP="0015298C">
            <w:pPr>
              <w:jc w:val="center"/>
              <w:rPr>
                <w:rFonts w:eastAsia="Times New Roman"/>
                <w:sz w:val="22"/>
                <w:szCs w:val="22"/>
              </w:rPr>
            </w:pPr>
            <w:r w:rsidRPr="0015298C">
              <w:rPr>
                <w:rFonts w:eastAsia="Times New Roman"/>
                <w:sz w:val="22"/>
                <w:szCs w:val="22"/>
              </w:rPr>
              <w:t>12</w:t>
            </w:r>
          </w:p>
        </w:tc>
        <w:tc>
          <w:tcPr>
            <w:tcW w:w="821" w:type="dxa"/>
            <w:tcBorders>
              <w:top w:val="nil"/>
              <w:left w:val="nil"/>
              <w:bottom w:val="single" w:sz="4" w:space="0" w:color="auto"/>
              <w:right w:val="nil"/>
            </w:tcBorders>
            <w:shd w:val="clear" w:color="auto" w:fill="auto"/>
            <w:noWrap/>
            <w:vAlign w:val="bottom"/>
            <w:hideMark/>
          </w:tcPr>
          <w:p w14:paraId="04E971D0" w14:textId="77777777" w:rsidR="0015298C" w:rsidRPr="0015298C" w:rsidRDefault="0015298C" w:rsidP="0015298C">
            <w:pPr>
              <w:jc w:val="center"/>
              <w:rPr>
                <w:rFonts w:eastAsia="Times New Roman"/>
                <w:sz w:val="22"/>
                <w:szCs w:val="22"/>
              </w:rPr>
            </w:pPr>
            <w:r w:rsidRPr="0015298C">
              <w:rPr>
                <w:rFonts w:eastAsia="Times New Roman"/>
                <w:sz w:val="22"/>
                <w:szCs w:val="22"/>
              </w:rPr>
              <w:t>13</w:t>
            </w:r>
          </w:p>
        </w:tc>
        <w:tc>
          <w:tcPr>
            <w:tcW w:w="821" w:type="dxa"/>
            <w:tcBorders>
              <w:top w:val="nil"/>
              <w:left w:val="nil"/>
              <w:bottom w:val="single" w:sz="4" w:space="0" w:color="auto"/>
              <w:right w:val="nil"/>
            </w:tcBorders>
            <w:shd w:val="clear" w:color="auto" w:fill="auto"/>
            <w:noWrap/>
            <w:vAlign w:val="bottom"/>
            <w:hideMark/>
          </w:tcPr>
          <w:p w14:paraId="0ABFF58F" w14:textId="77777777" w:rsidR="0015298C" w:rsidRPr="0015298C" w:rsidRDefault="0015298C" w:rsidP="0015298C">
            <w:pPr>
              <w:jc w:val="center"/>
              <w:rPr>
                <w:rFonts w:eastAsia="Times New Roman"/>
                <w:sz w:val="22"/>
                <w:szCs w:val="22"/>
              </w:rPr>
            </w:pPr>
            <w:r w:rsidRPr="0015298C">
              <w:rPr>
                <w:rFonts w:eastAsia="Times New Roman"/>
                <w:sz w:val="22"/>
                <w:szCs w:val="22"/>
              </w:rPr>
              <w:t>14</w:t>
            </w:r>
          </w:p>
        </w:tc>
        <w:tc>
          <w:tcPr>
            <w:tcW w:w="373" w:type="dxa"/>
            <w:tcBorders>
              <w:top w:val="nil"/>
              <w:left w:val="nil"/>
              <w:bottom w:val="single" w:sz="4" w:space="0" w:color="auto"/>
              <w:right w:val="nil"/>
            </w:tcBorders>
            <w:shd w:val="clear" w:color="auto" w:fill="auto"/>
            <w:noWrap/>
            <w:vAlign w:val="bottom"/>
            <w:hideMark/>
          </w:tcPr>
          <w:p w14:paraId="013C1CE2" w14:textId="77777777" w:rsidR="0015298C" w:rsidRPr="0015298C" w:rsidRDefault="0015298C" w:rsidP="0015298C">
            <w:pPr>
              <w:jc w:val="center"/>
              <w:rPr>
                <w:rFonts w:eastAsia="Times New Roman"/>
                <w:sz w:val="22"/>
                <w:szCs w:val="22"/>
              </w:rPr>
            </w:pPr>
            <w:r w:rsidRPr="0015298C">
              <w:rPr>
                <w:rFonts w:eastAsia="Times New Roman"/>
                <w:sz w:val="22"/>
                <w:szCs w:val="22"/>
              </w:rPr>
              <w:t>15</w:t>
            </w:r>
          </w:p>
        </w:tc>
        <w:tc>
          <w:tcPr>
            <w:tcW w:w="881" w:type="dxa"/>
            <w:tcBorders>
              <w:top w:val="nil"/>
              <w:left w:val="nil"/>
              <w:bottom w:val="single" w:sz="4" w:space="0" w:color="auto"/>
              <w:right w:val="nil"/>
            </w:tcBorders>
            <w:shd w:val="clear" w:color="auto" w:fill="auto"/>
            <w:noWrap/>
            <w:vAlign w:val="bottom"/>
            <w:hideMark/>
          </w:tcPr>
          <w:p w14:paraId="7A2CCAD6" w14:textId="77777777" w:rsidR="0015298C" w:rsidRPr="0015298C" w:rsidRDefault="0015298C" w:rsidP="0015298C">
            <w:pPr>
              <w:jc w:val="center"/>
              <w:rPr>
                <w:rFonts w:eastAsia="Times New Roman"/>
                <w:sz w:val="22"/>
                <w:szCs w:val="22"/>
              </w:rPr>
            </w:pPr>
            <w:r w:rsidRPr="0015298C">
              <w:rPr>
                <w:rFonts w:eastAsia="Times New Roman"/>
                <w:sz w:val="22"/>
                <w:szCs w:val="22"/>
              </w:rPr>
              <w:t>16</w:t>
            </w:r>
          </w:p>
        </w:tc>
      </w:tr>
      <w:tr w:rsidR="00510358" w:rsidRPr="0015298C" w14:paraId="4C1C48DB" w14:textId="77777777" w:rsidTr="00510358">
        <w:trPr>
          <w:trHeight w:val="310"/>
        </w:trPr>
        <w:tc>
          <w:tcPr>
            <w:tcW w:w="456" w:type="dxa"/>
            <w:tcBorders>
              <w:top w:val="nil"/>
              <w:left w:val="nil"/>
              <w:bottom w:val="nil"/>
              <w:right w:val="nil"/>
            </w:tcBorders>
            <w:shd w:val="clear" w:color="auto" w:fill="auto"/>
            <w:noWrap/>
            <w:vAlign w:val="bottom"/>
            <w:hideMark/>
          </w:tcPr>
          <w:p w14:paraId="5F06EC56" w14:textId="77777777" w:rsidR="0015298C" w:rsidRPr="0015298C" w:rsidRDefault="0015298C" w:rsidP="0015298C">
            <w:pPr>
              <w:jc w:val="right"/>
              <w:rPr>
                <w:rFonts w:eastAsia="Times New Roman"/>
                <w:sz w:val="22"/>
                <w:szCs w:val="22"/>
              </w:rPr>
            </w:pPr>
            <w:r w:rsidRPr="0015298C">
              <w:rPr>
                <w:rFonts w:eastAsia="Times New Roman"/>
                <w:sz w:val="22"/>
                <w:szCs w:val="22"/>
              </w:rPr>
              <w:t>1</w:t>
            </w:r>
          </w:p>
        </w:tc>
        <w:tc>
          <w:tcPr>
            <w:tcW w:w="1109" w:type="dxa"/>
            <w:tcBorders>
              <w:top w:val="nil"/>
              <w:left w:val="nil"/>
              <w:bottom w:val="nil"/>
              <w:right w:val="nil"/>
            </w:tcBorders>
            <w:shd w:val="clear" w:color="auto" w:fill="auto"/>
            <w:noWrap/>
            <w:vAlign w:val="center"/>
            <w:hideMark/>
          </w:tcPr>
          <w:p w14:paraId="27A58F56" w14:textId="77777777" w:rsidR="0015298C" w:rsidRPr="0015298C" w:rsidRDefault="0015298C" w:rsidP="0015298C">
            <w:pPr>
              <w:rPr>
                <w:rFonts w:eastAsia="Times New Roman"/>
                <w:color w:val="000000"/>
                <w:sz w:val="22"/>
                <w:szCs w:val="22"/>
              </w:rPr>
            </w:pPr>
            <w:r w:rsidRPr="0015298C">
              <w:rPr>
                <w:rFonts w:eastAsia="Times New Roman"/>
                <w:color w:val="000000"/>
                <w:sz w:val="22"/>
                <w:szCs w:val="22"/>
              </w:rPr>
              <w:t>Sex</w:t>
            </w:r>
          </w:p>
        </w:tc>
        <w:tc>
          <w:tcPr>
            <w:tcW w:w="1243" w:type="dxa"/>
            <w:tcBorders>
              <w:top w:val="nil"/>
              <w:left w:val="nil"/>
              <w:bottom w:val="nil"/>
              <w:right w:val="nil"/>
            </w:tcBorders>
            <w:shd w:val="clear" w:color="auto" w:fill="auto"/>
            <w:noWrap/>
            <w:vAlign w:val="center"/>
            <w:hideMark/>
          </w:tcPr>
          <w:p w14:paraId="1578A5E5" w14:textId="77777777" w:rsidR="0015298C" w:rsidRPr="0015298C" w:rsidRDefault="0015298C" w:rsidP="005C3626">
            <w:pPr>
              <w:jc w:val="center"/>
              <w:rPr>
                <w:rFonts w:eastAsia="Times New Roman"/>
                <w:color w:val="000000"/>
                <w:sz w:val="22"/>
                <w:szCs w:val="22"/>
              </w:rPr>
            </w:pPr>
            <w:r w:rsidRPr="0015298C">
              <w:rPr>
                <w:rFonts w:eastAsia="Times New Roman"/>
                <w:color w:val="000000"/>
                <w:sz w:val="22"/>
                <w:szCs w:val="22"/>
              </w:rPr>
              <w:t>---</w:t>
            </w:r>
          </w:p>
        </w:tc>
        <w:tc>
          <w:tcPr>
            <w:tcW w:w="702" w:type="dxa"/>
            <w:tcBorders>
              <w:top w:val="nil"/>
              <w:left w:val="nil"/>
              <w:bottom w:val="nil"/>
              <w:right w:val="nil"/>
            </w:tcBorders>
            <w:shd w:val="clear" w:color="auto" w:fill="auto"/>
            <w:noWrap/>
            <w:vAlign w:val="bottom"/>
            <w:hideMark/>
          </w:tcPr>
          <w:p w14:paraId="5080F8E3"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w:t>
            </w:r>
          </w:p>
        </w:tc>
        <w:tc>
          <w:tcPr>
            <w:tcW w:w="601" w:type="dxa"/>
            <w:tcBorders>
              <w:top w:val="nil"/>
              <w:left w:val="nil"/>
              <w:bottom w:val="nil"/>
              <w:right w:val="nil"/>
            </w:tcBorders>
            <w:shd w:val="clear" w:color="auto" w:fill="auto"/>
            <w:noWrap/>
            <w:vAlign w:val="bottom"/>
            <w:hideMark/>
          </w:tcPr>
          <w:p w14:paraId="7ED90D3A" w14:textId="77777777" w:rsidR="0015298C" w:rsidRPr="0015298C" w:rsidRDefault="0015298C" w:rsidP="0015298C">
            <w:pPr>
              <w:jc w:val="center"/>
              <w:rPr>
                <w:rFonts w:eastAsia="Times New Roman"/>
                <w:color w:val="000000"/>
                <w:sz w:val="22"/>
                <w:szCs w:val="22"/>
              </w:rPr>
            </w:pPr>
          </w:p>
        </w:tc>
        <w:tc>
          <w:tcPr>
            <w:tcW w:w="984" w:type="dxa"/>
            <w:tcBorders>
              <w:top w:val="nil"/>
              <w:left w:val="nil"/>
              <w:bottom w:val="nil"/>
              <w:right w:val="nil"/>
            </w:tcBorders>
            <w:shd w:val="clear" w:color="auto" w:fill="auto"/>
            <w:noWrap/>
            <w:vAlign w:val="bottom"/>
            <w:hideMark/>
          </w:tcPr>
          <w:p w14:paraId="67DD786F" w14:textId="77777777" w:rsidR="0015298C" w:rsidRPr="0015298C" w:rsidRDefault="0015298C" w:rsidP="0015298C">
            <w:pPr>
              <w:rPr>
                <w:rFonts w:eastAsia="Times New Roman"/>
                <w:sz w:val="22"/>
                <w:szCs w:val="22"/>
              </w:rPr>
            </w:pPr>
          </w:p>
        </w:tc>
        <w:tc>
          <w:tcPr>
            <w:tcW w:w="601" w:type="dxa"/>
            <w:tcBorders>
              <w:top w:val="nil"/>
              <w:left w:val="nil"/>
              <w:bottom w:val="nil"/>
              <w:right w:val="nil"/>
            </w:tcBorders>
            <w:shd w:val="clear" w:color="auto" w:fill="auto"/>
            <w:noWrap/>
            <w:vAlign w:val="bottom"/>
            <w:hideMark/>
          </w:tcPr>
          <w:p w14:paraId="366218A9"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6C58D92B"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2790354B"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62593CA9"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14790500"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01C1902B" w14:textId="77777777" w:rsidR="0015298C" w:rsidRPr="0015298C" w:rsidRDefault="0015298C" w:rsidP="0015298C">
            <w:pPr>
              <w:rPr>
                <w:rFonts w:eastAsia="Times New Roman"/>
                <w:sz w:val="22"/>
                <w:szCs w:val="22"/>
              </w:rPr>
            </w:pPr>
          </w:p>
        </w:tc>
        <w:tc>
          <w:tcPr>
            <w:tcW w:w="762" w:type="dxa"/>
            <w:tcBorders>
              <w:top w:val="nil"/>
              <w:left w:val="nil"/>
              <w:bottom w:val="nil"/>
              <w:right w:val="nil"/>
            </w:tcBorders>
            <w:shd w:val="clear" w:color="auto" w:fill="auto"/>
            <w:noWrap/>
            <w:vAlign w:val="bottom"/>
            <w:hideMark/>
          </w:tcPr>
          <w:p w14:paraId="79C479D0"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0182299D"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7983189D"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35544229"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7C7AFF53" w14:textId="77777777" w:rsidR="0015298C" w:rsidRPr="0015298C" w:rsidRDefault="0015298C" w:rsidP="0015298C">
            <w:pPr>
              <w:rPr>
                <w:rFonts w:eastAsia="Times New Roman"/>
                <w:sz w:val="22"/>
                <w:szCs w:val="22"/>
              </w:rPr>
            </w:pPr>
          </w:p>
        </w:tc>
        <w:tc>
          <w:tcPr>
            <w:tcW w:w="373" w:type="dxa"/>
            <w:tcBorders>
              <w:top w:val="nil"/>
              <w:left w:val="nil"/>
              <w:bottom w:val="nil"/>
              <w:right w:val="nil"/>
            </w:tcBorders>
            <w:shd w:val="clear" w:color="auto" w:fill="auto"/>
            <w:noWrap/>
            <w:vAlign w:val="bottom"/>
            <w:hideMark/>
          </w:tcPr>
          <w:p w14:paraId="15A20A97" w14:textId="77777777" w:rsidR="0015298C" w:rsidRPr="0015298C" w:rsidRDefault="0015298C" w:rsidP="0015298C">
            <w:pPr>
              <w:rPr>
                <w:rFonts w:eastAsia="Times New Roman"/>
                <w:sz w:val="22"/>
                <w:szCs w:val="22"/>
              </w:rPr>
            </w:pPr>
          </w:p>
        </w:tc>
        <w:tc>
          <w:tcPr>
            <w:tcW w:w="881" w:type="dxa"/>
            <w:tcBorders>
              <w:top w:val="nil"/>
              <w:left w:val="nil"/>
              <w:bottom w:val="nil"/>
              <w:right w:val="nil"/>
            </w:tcBorders>
            <w:shd w:val="clear" w:color="auto" w:fill="auto"/>
            <w:noWrap/>
            <w:vAlign w:val="bottom"/>
            <w:hideMark/>
          </w:tcPr>
          <w:p w14:paraId="047D0B04" w14:textId="77777777" w:rsidR="0015298C" w:rsidRPr="0015298C" w:rsidRDefault="0015298C" w:rsidP="0015298C">
            <w:pPr>
              <w:rPr>
                <w:rFonts w:eastAsia="Times New Roman"/>
                <w:sz w:val="22"/>
                <w:szCs w:val="22"/>
              </w:rPr>
            </w:pPr>
          </w:p>
        </w:tc>
      </w:tr>
      <w:tr w:rsidR="00510358" w:rsidRPr="0015298C" w14:paraId="0ADB62FA" w14:textId="77777777" w:rsidTr="00510358">
        <w:trPr>
          <w:trHeight w:val="310"/>
        </w:trPr>
        <w:tc>
          <w:tcPr>
            <w:tcW w:w="456" w:type="dxa"/>
            <w:tcBorders>
              <w:top w:val="nil"/>
              <w:left w:val="nil"/>
              <w:bottom w:val="nil"/>
              <w:right w:val="nil"/>
            </w:tcBorders>
            <w:shd w:val="clear" w:color="auto" w:fill="auto"/>
            <w:noWrap/>
            <w:vAlign w:val="bottom"/>
            <w:hideMark/>
          </w:tcPr>
          <w:p w14:paraId="7423E06F" w14:textId="77777777" w:rsidR="0015298C" w:rsidRPr="0015298C" w:rsidRDefault="0015298C" w:rsidP="0015298C">
            <w:pPr>
              <w:jc w:val="right"/>
              <w:rPr>
                <w:rFonts w:eastAsia="Times New Roman"/>
                <w:sz w:val="22"/>
                <w:szCs w:val="22"/>
              </w:rPr>
            </w:pPr>
            <w:r w:rsidRPr="0015298C">
              <w:rPr>
                <w:rFonts w:eastAsia="Times New Roman"/>
                <w:sz w:val="22"/>
                <w:szCs w:val="22"/>
              </w:rPr>
              <w:t>2</w:t>
            </w:r>
          </w:p>
        </w:tc>
        <w:tc>
          <w:tcPr>
            <w:tcW w:w="1109" w:type="dxa"/>
            <w:tcBorders>
              <w:top w:val="nil"/>
              <w:left w:val="nil"/>
              <w:bottom w:val="nil"/>
              <w:right w:val="nil"/>
            </w:tcBorders>
            <w:shd w:val="clear" w:color="auto" w:fill="auto"/>
            <w:noWrap/>
            <w:vAlign w:val="center"/>
            <w:hideMark/>
          </w:tcPr>
          <w:p w14:paraId="1F65EB3A" w14:textId="77777777" w:rsidR="0015298C" w:rsidRPr="0015298C" w:rsidRDefault="0015298C" w:rsidP="0015298C">
            <w:pPr>
              <w:rPr>
                <w:rFonts w:eastAsia="Times New Roman"/>
                <w:color w:val="000000"/>
                <w:sz w:val="22"/>
                <w:szCs w:val="22"/>
              </w:rPr>
            </w:pPr>
            <w:r w:rsidRPr="0015298C">
              <w:rPr>
                <w:rFonts w:eastAsia="Times New Roman"/>
                <w:color w:val="000000"/>
                <w:sz w:val="22"/>
                <w:szCs w:val="22"/>
              </w:rPr>
              <w:t>Age</w:t>
            </w:r>
          </w:p>
        </w:tc>
        <w:tc>
          <w:tcPr>
            <w:tcW w:w="1243" w:type="dxa"/>
            <w:tcBorders>
              <w:top w:val="nil"/>
              <w:left w:val="nil"/>
              <w:bottom w:val="nil"/>
              <w:right w:val="nil"/>
            </w:tcBorders>
            <w:shd w:val="clear" w:color="auto" w:fill="auto"/>
            <w:noWrap/>
            <w:vAlign w:val="center"/>
            <w:hideMark/>
          </w:tcPr>
          <w:p w14:paraId="23FDCEF0" w14:textId="77777777" w:rsidR="0015298C" w:rsidRPr="0015298C" w:rsidRDefault="0015298C" w:rsidP="0015298C">
            <w:pPr>
              <w:rPr>
                <w:rFonts w:eastAsia="Times New Roman"/>
                <w:color w:val="000000"/>
                <w:sz w:val="22"/>
                <w:szCs w:val="22"/>
              </w:rPr>
            </w:pPr>
            <w:r w:rsidRPr="0015298C">
              <w:rPr>
                <w:rFonts w:eastAsia="Times New Roman"/>
                <w:color w:val="000000"/>
                <w:sz w:val="22"/>
                <w:szCs w:val="22"/>
              </w:rPr>
              <w:t>24.11(5.01)</w:t>
            </w:r>
          </w:p>
        </w:tc>
        <w:tc>
          <w:tcPr>
            <w:tcW w:w="702" w:type="dxa"/>
            <w:tcBorders>
              <w:top w:val="nil"/>
              <w:left w:val="nil"/>
              <w:bottom w:val="nil"/>
              <w:right w:val="nil"/>
            </w:tcBorders>
            <w:shd w:val="clear" w:color="auto" w:fill="auto"/>
            <w:noWrap/>
            <w:vAlign w:val="center"/>
            <w:hideMark/>
          </w:tcPr>
          <w:p w14:paraId="5AF88FDF"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-.13*</w:t>
            </w:r>
          </w:p>
        </w:tc>
        <w:tc>
          <w:tcPr>
            <w:tcW w:w="601" w:type="dxa"/>
            <w:tcBorders>
              <w:top w:val="nil"/>
              <w:left w:val="nil"/>
              <w:bottom w:val="nil"/>
              <w:right w:val="nil"/>
            </w:tcBorders>
            <w:shd w:val="clear" w:color="auto" w:fill="auto"/>
            <w:noWrap/>
            <w:vAlign w:val="bottom"/>
            <w:hideMark/>
          </w:tcPr>
          <w:p w14:paraId="0CB4512E"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w:t>
            </w:r>
          </w:p>
        </w:tc>
        <w:tc>
          <w:tcPr>
            <w:tcW w:w="984" w:type="dxa"/>
            <w:tcBorders>
              <w:top w:val="nil"/>
              <w:left w:val="nil"/>
              <w:bottom w:val="nil"/>
              <w:right w:val="nil"/>
            </w:tcBorders>
            <w:shd w:val="clear" w:color="auto" w:fill="auto"/>
            <w:noWrap/>
            <w:vAlign w:val="bottom"/>
            <w:hideMark/>
          </w:tcPr>
          <w:p w14:paraId="7C9B0C27" w14:textId="77777777" w:rsidR="0015298C" w:rsidRPr="0015298C" w:rsidRDefault="0015298C" w:rsidP="0015298C">
            <w:pPr>
              <w:jc w:val="center"/>
              <w:rPr>
                <w:rFonts w:eastAsia="Times New Roman"/>
                <w:color w:val="000000"/>
                <w:sz w:val="22"/>
                <w:szCs w:val="22"/>
              </w:rPr>
            </w:pPr>
          </w:p>
        </w:tc>
        <w:tc>
          <w:tcPr>
            <w:tcW w:w="601" w:type="dxa"/>
            <w:tcBorders>
              <w:top w:val="nil"/>
              <w:left w:val="nil"/>
              <w:bottom w:val="nil"/>
              <w:right w:val="nil"/>
            </w:tcBorders>
            <w:shd w:val="clear" w:color="auto" w:fill="auto"/>
            <w:noWrap/>
            <w:vAlign w:val="bottom"/>
            <w:hideMark/>
          </w:tcPr>
          <w:p w14:paraId="632E2815" w14:textId="77777777" w:rsidR="0015298C" w:rsidRPr="0015298C" w:rsidRDefault="0015298C" w:rsidP="0015298C">
            <w:pPr>
              <w:jc w:val="cente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7CC48777" w14:textId="77777777" w:rsidR="0015298C" w:rsidRPr="0015298C" w:rsidRDefault="0015298C" w:rsidP="0015298C">
            <w:pPr>
              <w:jc w:val="cente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1A8DD845"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4EAE823E"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17C760B0"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56D50372" w14:textId="77777777" w:rsidR="0015298C" w:rsidRPr="0015298C" w:rsidRDefault="0015298C" w:rsidP="0015298C">
            <w:pPr>
              <w:rPr>
                <w:rFonts w:eastAsia="Times New Roman"/>
                <w:sz w:val="22"/>
                <w:szCs w:val="22"/>
              </w:rPr>
            </w:pPr>
          </w:p>
        </w:tc>
        <w:tc>
          <w:tcPr>
            <w:tcW w:w="762" w:type="dxa"/>
            <w:tcBorders>
              <w:top w:val="nil"/>
              <w:left w:val="nil"/>
              <w:bottom w:val="nil"/>
              <w:right w:val="nil"/>
            </w:tcBorders>
            <w:shd w:val="clear" w:color="auto" w:fill="auto"/>
            <w:noWrap/>
            <w:vAlign w:val="bottom"/>
            <w:hideMark/>
          </w:tcPr>
          <w:p w14:paraId="44F21F81"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17AF71B5"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40A9D810"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4ED2B734"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04CB141F" w14:textId="77777777" w:rsidR="0015298C" w:rsidRPr="0015298C" w:rsidRDefault="0015298C" w:rsidP="0015298C">
            <w:pPr>
              <w:rPr>
                <w:rFonts w:eastAsia="Times New Roman"/>
                <w:sz w:val="22"/>
                <w:szCs w:val="22"/>
              </w:rPr>
            </w:pPr>
          </w:p>
        </w:tc>
        <w:tc>
          <w:tcPr>
            <w:tcW w:w="373" w:type="dxa"/>
            <w:tcBorders>
              <w:top w:val="nil"/>
              <w:left w:val="nil"/>
              <w:bottom w:val="nil"/>
              <w:right w:val="nil"/>
            </w:tcBorders>
            <w:shd w:val="clear" w:color="auto" w:fill="auto"/>
            <w:noWrap/>
            <w:vAlign w:val="bottom"/>
            <w:hideMark/>
          </w:tcPr>
          <w:p w14:paraId="7DCF8EA6" w14:textId="77777777" w:rsidR="0015298C" w:rsidRPr="0015298C" w:rsidRDefault="0015298C" w:rsidP="0015298C">
            <w:pPr>
              <w:rPr>
                <w:rFonts w:eastAsia="Times New Roman"/>
                <w:sz w:val="22"/>
                <w:szCs w:val="22"/>
              </w:rPr>
            </w:pPr>
          </w:p>
        </w:tc>
        <w:tc>
          <w:tcPr>
            <w:tcW w:w="881" w:type="dxa"/>
            <w:tcBorders>
              <w:top w:val="nil"/>
              <w:left w:val="nil"/>
              <w:bottom w:val="nil"/>
              <w:right w:val="nil"/>
            </w:tcBorders>
            <w:shd w:val="clear" w:color="auto" w:fill="auto"/>
            <w:noWrap/>
            <w:vAlign w:val="bottom"/>
            <w:hideMark/>
          </w:tcPr>
          <w:p w14:paraId="1EA068A6" w14:textId="77777777" w:rsidR="0015298C" w:rsidRPr="0015298C" w:rsidRDefault="0015298C" w:rsidP="0015298C">
            <w:pPr>
              <w:rPr>
                <w:rFonts w:eastAsia="Times New Roman"/>
                <w:sz w:val="22"/>
                <w:szCs w:val="22"/>
              </w:rPr>
            </w:pPr>
          </w:p>
        </w:tc>
      </w:tr>
      <w:tr w:rsidR="00510358" w:rsidRPr="0015298C" w14:paraId="77FB8431" w14:textId="77777777" w:rsidTr="00510358">
        <w:trPr>
          <w:trHeight w:val="310"/>
        </w:trPr>
        <w:tc>
          <w:tcPr>
            <w:tcW w:w="456" w:type="dxa"/>
            <w:tcBorders>
              <w:top w:val="nil"/>
              <w:left w:val="nil"/>
              <w:bottom w:val="nil"/>
              <w:right w:val="nil"/>
            </w:tcBorders>
            <w:shd w:val="clear" w:color="auto" w:fill="auto"/>
            <w:noWrap/>
            <w:vAlign w:val="bottom"/>
            <w:hideMark/>
          </w:tcPr>
          <w:p w14:paraId="1D70CCEA" w14:textId="77777777" w:rsidR="0015298C" w:rsidRPr="0015298C" w:rsidRDefault="0015298C" w:rsidP="0015298C">
            <w:pPr>
              <w:jc w:val="right"/>
              <w:rPr>
                <w:rFonts w:eastAsia="Times New Roman"/>
                <w:sz w:val="22"/>
                <w:szCs w:val="22"/>
              </w:rPr>
            </w:pPr>
            <w:r w:rsidRPr="0015298C">
              <w:rPr>
                <w:rFonts w:eastAsia="Times New Roman"/>
                <w:sz w:val="22"/>
                <w:szCs w:val="22"/>
              </w:rPr>
              <w:t>3</w:t>
            </w:r>
          </w:p>
        </w:tc>
        <w:tc>
          <w:tcPr>
            <w:tcW w:w="1109" w:type="dxa"/>
            <w:tcBorders>
              <w:top w:val="nil"/>
              <w:left w:val="nil"/>
              <w:bottom w:val="nil"/>
              <w:right w:val="nil"/>
            </w:tcBorders>
            <w:shd w:val="clear" w:color="auto" w:fill="auto"/>
            <w:noWrap/>
            <w:vAlign w:val="center"/>
            <w:hideMark/>
          </w:tcPr>
          <w:p w14:paraId="0B71FA6A" w14:textId="77777777" w:rsidR="0015298C" w:rsidRPr="0015298C" w:rsidRDefault="0015298C" w:rsidP="0015298C">
            <w:pPr>
              <w:rPr>
                <w:rFonts w:eastAsia="Times New Roman"/>
                <w:color w:val="000000"/>
                <w:sz w:val="22"/>
                <w:szCs w:val="22"/>
              </w:rPr>
            </w:pPr>
            <w:proofErr w:type="spellStart"/>
            <w:r w:rsidRPr="0015298C">
              <w:rPr>
                <w:rFonts w:eastAsia="Times New Roman"/>
                <w:color w:val="000000"/>
                <w:sz w:val="22"/>
                <w:szCs w:val="22"/>
              </w:rPr>
              <w:t>PSex</w:t>
            </w:r>
            <w:proofErr w:type="spellEnd"/>
          </w:p>
        </w:tc>
        <w:tc>
          <w:tcPr>
            <w:tcW w:w="1243" w:type="dxa"/>
            <w:tcBorders>
              <w:top w:val="nil"/>
              <w:left w:val="nil"/>
              <w:bottom w:val="nil"/>
              <w:right w:val="nil"/>
            </w:tcBorders>
            <w:shd w:val="clear" w:color="auto" w:fill="auto"/>
            <w:noWrap/>
            <w:vAlign w:val="bottom"/>
            <w:hideMark/>
          </w:tcPr>
          <w:p w14:paraId="2EA059F9" w14:textId="67F9915E" w:rsidR="0015298C" w:rsidRPr="0015298C" w:rsidRDefault="005C3626" w:rsidP="005C3626">
            <w:pPr>
              <w:jc w:val="center"/>
              <w:rPr>
                <w:rFonts w:eastAsia="Times New Roman"/>
                <w:color w:val="000000"/>
                <w:sz w:val="22"/>
                <w:szCs w:val="22"/>
              </w:rPr>
            </w:pPr>
            <w:r w:rsidRPr="0015298C">
              <w:rPr>
                <w:rFonts w:eastAsia="Times New Roman"/>
                <w:color w:val="000000"/>
                <w:sz w:val="22"/>
                <w:szCs w:val="22"/>
              </w:rPr>
              <w:t>---</w:t>
            </w:r>
          </w:p>
        </w:tc>
        <w:tc>
          <w:tcPr>
            <w:tcW w:w="702" w:type="dxa"/>
            <w:tcBorders>
              <w:top w:val="nil"/>
              <w:left w:val="nil"/>
              <w:bottom w:val="nil"/>
              <w:right w:val="nil"/>
            </w:tcBorders>
            <w:shd w:val="clear" w:color="auto" w:fill="auto"/>
            <w:noWrap/>
            <w:vAlign w:val="center"/>
            <w:hideMark/>
          </w:tcPr>
          <w:p w14:paraId="58A87867"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.10†</w:t>
            </w:r>
          </w:p>
        </w:tc>
        <w:tc>
          <w:tcPr>
            <w:tcW w:w="601" w:type="dxa"/>
            <w:tcBorders>
              <w:top w:val="nil"/>
              <w:left w:val="nil"/>
              <w:bottom w:val="nil"/>
              <w:right w:val="nil"/>
            </w:tcBorders>
            <w:shd w:val="clear" w:color="auto" w:fill="auto"/>
            <w:noWrap/>
            <w:vAlign w:val="center"/>
            <w:hideMark/>
          </w:tcPr>
          <w:p w14:paraId="521FE42E"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-.01</w:t>
            </w:r>
          </w:p>
        </w:tc>
        <w:tc>
          <w:tcPr>
            <w:tcW w:w="984" w:type="dxa"/>
            <w:tcBorders>
              <w:top w:val="nil"/>
              <w:left w:val="nil"/>
              <w:bottom w:val="nil"/>
              <w:right w:val="nil"/>
            </w:tcBorders>
            <w:shd w:val="clear" w:color="auto" w:fill="auto"/>
            <w:noWrap/>
            <w:vAlign w:val="bottom"/>
            <w:hideMark/>
          </w:tcPr>
          <w:p w14:paraId="2C818D9B"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w:t>
            </w:r>
          </w:p>
        </w:tc>
        <w:tc>
          <w:tcPr>
            <w:tcW w:w="601" w:type="dxa"/>
            <w:tcBorders>
              <w:top w:val="nil"/>
              <w:left w:val="nil"/>
              <w:bottom w:val="nil"/>
              <w:right w:val="nil"/>
            </w:tcBorders>
            <w:shd w:val="clear" w:color="auto" w:fill="auto"/>
            <w:noWrap/>
            <w:vAlign w:val="bottom"/>
            <w:hideMark/>
          </w:tcPr>
          <w:p w14:paraId="0122456F" w14:textId="77777777" w:rsidR="0015298C" w:rsidRPr="0015298C" w:rsidRDefault="0015298C" w:rsidP="0015298C">
            <w:pPr>
              <w:jc w:val="center"/>
              <w:rPr>
                <w:rFonts w:eastAsia="Times New Roman"/>
                <w:color w:val="000000"/>
                <w:sz w:val="22"/>
                <w:szCs w:val="22"/>
              </w:rPr>
            </w:pPr>
          </w:p>
        </w:tc>
        <w:tc>
          <w:tcPr>
            <w:tcW w:w="821" w:type="dxa"/>
            <w:tcBorders>
              <w:top w:val="nil"/>
              <w:left w:val="nil"/>
              <w:bottom w:val="nil"/>
              <w:right w:val="nil"/>
            </w:tcBorders>
            <w:shd w:val="clear" w:color="auto" w:fill="auto"/>
            <w:noWrap/>
            <w:vAlign w:val="bottom"/>
            <w:hideMark/>
          </w:tcPr>
          <w:p w14:paraId="1ACE69CD" w14:textId="77777777" w:rsidR="0015298C" w:rsidRPr="0015298C" w:rsidRDefault="0015298C" w:rsidP="0015298C">
            <w:pPr>
              <w:jc w:val="cente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7BBD92F8"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32BC33F6"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792229F9"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2EB12BD8" w14:textId="77777777" w:rsidR="0015298C" w:rsidRPr="0015298C" w:rsidRDefault="0015298C" w:rsidP="0015298C">
            <w:pPr>
              <w:rPr>
                <w:rFonts w:eastAsia="Times New Roman"/>
                <w:sz w:val="22"/>
                <w:szCs w:val="22"/>
              </w:rPr>
            </w:pPr>
          </w:p>
        </w:tc>
        <w:tc>
          <w:tcPr>
            <w:tcW w:w="762" w:type="dxa"/>
            <w:tcBorders>
              <w:top w:val="nil"/>
              <w:left w:val="nil"/>
              <w:bottom w:val="nil"/>
              <w:right w:val="nil"/>
            </w:tcBorders>
            <w:shd w:val="clear" w:color="auto" w:fill="auto"/>
            <w:noWrap/>
            <w:vAlign w:val="bottom"/>
            <w:hideMark/>
          </w:tcPr>
          <w:p w14:paraId="5DEBD702"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3BA443E4"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27CD4557"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08E9E756"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105C81B9" w14:textId="77777777" w:rsidR="0015298C" w:rsidRPr="0015298C" w:rsidRDefault="0015298C" w:rsidP="0015298C">
            <w:pPr>
              <w:rPr>
                <w:rFonts w:eastAsia="Times New Roman"/>
                <w:sz w:val="22"/>
                <w:szCs w:val="22"/>
              </w:rPr>
            </w:pPr>
          </w:p>
        </w:tc>
        <w:tc>
          <w:tcPr>
            <w:tcW w:w="373" w:type="dxa"/>
            <w:tcBorders>
              <w:top w:val="nil"/>
              <w:left w:val="nil"/>
              <w:bottom w:val="nil"/>
              <w:right w:val="nil"/>
            </w:tcBorders>
            <w:shd w:val="clear" w:color="auto" w:fill="auto"/>
            <w:noWrap/>
            <w:vAlign w:val="bottom"/>
            <w:hideMark/>
          </w:tcPr>
          <w:p w14:paraId="47E94184" w14:textId="77777777" w:rsidR="0015298C" w:rsidRPr="0015298C" w:rsidRDefault="0015298C" w:rsidP="0015298C">
            <w:pPr>
              <w:rPr>
                <w:rFonts w:eastAsia="Times New Roman"/>
                <w:sz w:val="22"/>
                <w:szCs w:val="22"/>
              </w:rPr>
            </w:pPr>
          </w:p>
        </w:tc>
        <w:tc>
          <w:tcPr>
            <w:tcW w:w="881" w:type="dxa"/>
            <w:tcBorders>
              <w:top w:val="nil"/>
              <w:left w:val="nil"/>
              <w:bottom w:val="nil"/>
              <w:right w:val="nil"/>
            </w:tcBorders>
            <w:shd w:val="clear" w:color="auto" w:fill="auto"/>
            <w:noWrap/>
            <w:vAlign w:val="bottom"/>
            <w:hideMark/>
          </w:tcPr>
          <w:p w14:paraId="5A833E57" w14:textId="77777777" w:rsidR="0015298C" w:rsidRPr="0015298C" w:rsidRDefault="0015298C" w:rsidP="0015298C">
            <w:pPr>
              <w:rPr>
                <w:rFonts w:eastAsia="Times New Roman"/>
                <w:sz w:val="22"/>
                <w:szCs w:val="22"/>
              </w:rPr>
            </w:pPr>
          </w:p>
        </w:tc>
      </w:tr>
      <w:tr w:rsidR="00510358" w:rsidRPr="0015298C" w14:paraId="1B5B7A70" w14:textId="77777777" w:rsidTr="00510358">
        <w:trPr>
          <w:trHeight w:val="310"/>
        </w:trPr>
        <w:tc>
          <w:tcPr>
            <w:tcW w:w="456" w:type="dxa"/>
            <w:tcBorders>
              <w:top w:val="nil"/>
              <w:left w:val="nil"/>
              <w:bottom w:val="nil"/>
              <w:right w:val="nil"/>
            </w:tcBorders>
            <w:shd w:val="clear" w:color="auto" w:fill="auto"/>
            <w:noWrap/>
            <w:vAlign w:val="bottom"/>
            <w:hideMark/>
          </w:tcPr>
          <w:p w14:paraId="070B3DEC" w14:textId="77777777" w:rsidR="0015298C" w:rsidRPr="0015298C" w:rsidRDefault="0015298C" w:rsidP="0015298C">
            <w:pPr>
              <w:jc w:val="right"/>
              <w:rPr>
                <w:rFonts w:eastAsia="Times New Roman"/>
                <w:sz w:val="22"/>
                <w:szCs w:val="22"/>
              </w:rPr>
            </w:pPr>
            <w:r w:rsidRPr="0015298C">
              <w:rPr>
                <w:rFonts w:eastAsia="Times New Roman"/>
                <w:sz w:val="22"/>
                <w:szCs w:val="22"/>
              </w:rPr>
              <w:t>4</w:t>
            </w:r>
          </w:p>
        </w:tc>
        <w:tc>
          <w:tcPr>
            <w:tcW w:w="1109" w:type="dxa"/>
            <w:tcBorders>
              <w:top w:val="nil"/>
              <w:left w:val="nil"/>
              <w:bottom w:val="nil"/>
              <w:right w:val="nil"/>
            </w:tcBorders>
            <w:shd w:val="clear" w:color="auto" w:fill="auto"/>
            <w:noWrap/>
            <w:vAlign w:val="center"/>
            <w:hideMark/>
          </w:tcPr>
          <w:p w14:paraId="55532C6C" w14:textId="77777777" w:rsidR="0015298C" w:rsidRPr="0015298C" w:rsidRDefault="0015298C" w:rsidP="0015298C">
            <w:pPr>
              <w:rPr>
                <w:rFonts w:eastAsia="Times New Roman"/>
                <w:color w:val="000000"/>
                <w:sz w:val="22"/>
                <w:szCs w:val="22"/>
              </w:rPr>
            </w:pPr>
            <w:proofErr w:type="spellStart"/>
            <w:r w:rsidRPr="0015298C">
              <w:rPr>
                <w:rFonts w:eastAsia="Times New Roman"/>
                <w:color w:val="000000"/>
                <w:sz w:val="22"/>
                <w:szCs w:val="22"/>
              </w:rPr>
              <w:t>HowLong</w:t>
            </w:r>
            <w:proofErr w:type="spellEnd"/>
          </w:p>
        </w:tc>
        <w:tc>
          <w:tcPr>
            <w:tcW w:w="1243" w:type="dxa"/>
            <w:tcBorders>
              <w:top w:val="nil"/>
              <w:left w:val="nil"/>
              <w:bottom w:val="nil"/>
              <w:right w:val="nil"/>
            </w:tcBorders>
            <w:shd w:val="clear" w:color="auto" w:fill="auto"/>
            <w:noWrap/>
            <w:vAlign w:val="bottom"/>
            <w:hideMark/>
          </w:tcPr>
          <w:p w14:paraId="72DC1315" w14:textId="193D9F70" w:rsidR="0015298C" w:rsidRPr="0015298C" w:rsidRDefault="005C3626" w:rsidP="0015298C">
            <w:pPr>
              <w:rPr>
                <w:rFonts w:eastAsia="Times New Roman"/>
                <w:color w:val="000000"/>
                <w:sz w:val="22"/>
                <w:szCs w:val="22"/>
              </w:rPr>
            </w:pPr>
            <w:r w:rsidRPr="00510358">
              <w:rPr>
                <w:color w:val="000000" w:themeColor="text1"/>
                <w:sz w:val="22"/>
                <w:szCs w:val="22"/>
              </w:rPr>
              <w:t>1.62(.93)</w:t>
            </w:r>
          </w:p>
        </w:tc>
        <w:tc>
          <w:tcPr>
            <w:tcW w:w="702" w:type="dxa"/>
            <w:tcBorders>
              <w:top w:val="nil"/>
              <w:left w:val="nil"/>
              <w:bottom w:val="nil"/>
              <w:right w:val="nil"/>
            </w:tcBorders>
            <w:shd w:val="clear" w:color="auto" w:fill="auto"/>
            <w:noWrap/>
            <w:vAlign w:val="center"/>
            <w:hideMark/>
          </w:tcPr>
          <w:p w14:paraId="7FD50363"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-.05</w:t>
            </w:r>
          </w:p>
        </w:tc>
        <w:tc>
          <w:tcPr>
            <w:tcW w:w="601" w:type="dxa"/>
            <w:tcBorders>
              <w:top w:val="nil"/>
              <w:left w:val="nil"/>
              <w:bottom w:val="nil"/>
              <w:right w:val="nil"/>
            </w:tcBorders>
            <w:shd w:val="clear" w:color="auto" w:fill="auto"/>
            <w:noWrap/>
            <w:vAlign w:val="center"/>
            <w:hideMark/>
          </w:tcPr>
          <w:p w14:paraId="29EFE96C"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.06</w:t>
            </w:r>
          </w:p>
        </w:tc>
        <w:tc>
          <w:tcPr>
            <w:tcW w:w="984" w:type="dxa"/>
            <w:tcBorders>
              <w:top w:val="nil"/>
              <w:left w:val="nil"/>
              <w:bottom w:val="nil"/>
              <w:right w:val="nil"/>
            </w:tcBorders>
            <w:shd w:val="clear" w:color="auto" w:fill="auto"/>
            <w:noWrap/>
            <w:vAlign w:val="center"/>
            <w:hideMark/>
          </w:tcPr>
          <w:p w14:paraId="73DAA2D5"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.04</w:t>
            </w:r>
          </w:p>
        </w:tc>
        <w:tc>
          <w:tcPr>
            <w:tcW w:w="601" w:type="dxa"/>
            <w:tcBorders>
              <w:top w:val="nil"/>
              <w:left w:val="nil"/>
              <w:bottom w:val="nil"/>
              <w:right w:val="nil"/>
            </w:tcBorders>
            <w:shd w:val="clear" w:color="auto" w:fill="auto"/>
            <w:noWrap/>
            <w:vAlign w:val="bottom"/>
            <w:hideMark/>
          </w:tcPr>
          <w:p w14:paraId="25A5B3FA"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w:t>
            </w:r>
          </w:p>
        </w:tc>
        <w:tc>
          <w:tcPr>
            <w:tcW w:w="821" w:type="dxa"/>
            <w:tcBorders>
              <w:top w:val="nil"/>
              <w:left w:val="nil"/>
              <w:bottom w:val="nil"/>
              <w:right w:val="nil"/>
            </w:tcBorders>
            <w:shd w:val="clear" w:color="auto" w:fill="auto"/>
            <w:noWrap/>
            <w:vAlign w:val="bottom"/>
            <w:hideMark/>
          </w:tcPr>
          <w:p w14:paraId="60F63531" w14:textId="77777777" w:rsidR="0015298C" w:rsidRPr="0015298C" w:rsidRDefault="0015298C" w:rsidP="0015298C">
            <w:pPr>
              <w:jc w:val="center"/>
              <w:rPr>
                <w:rFonts w:eastAsia="Times New Roman"/>
                <w:color w:val="000000"/>
                <w:sz w:val="22"/>
                <w:szCs w:val="22"/>
              </w:rPr>
            </w:pPr>
          </w:p>
        </w:tc>
        <w:tc>
          <w:tcPr>
            <w:tcW w:w="821" w:type="dxa"/>
            <w:tcBorders>
              <w:top w:val="nil"/>
              <w:left w:val="nil"/>
              <w:bottom w:val="nil"/>
              <w:right w:val="nil"/>
            </w:tcBorders>
            <w:shd w:val="clear" w:color="auto" w:fill="auto"/>
            <w:noWrap/>
            <w:vAlign w:val="bottom"/>
            <w:hideMark/>
          </w:tcPr>
          <w:p w14:paraId="60637B8E"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6387DFDC"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6EA3DCA0"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1F53E0EF" w14:textId="77777777" w:rsidR="0015298C" w:rsidRPr="0015298C" w:rsidRDefault="0015298C" w:rsidP="0015298C">
            <w:pPr>
              <w:rPr>
                <w:rFonts w:eastAsia="Times New Roman"/>
                <w:sz w:val="22"/>
                <w:szCs w:val="22"/>
              </w:rPr>
            </w:pPr>
          </w:p>
        </w:tc>
        <w:tc>
          <w:tcPr>
            <w:tcW w:w="762" w:type="dxa"/>
            <w:tcBorders>
              <w:top w:val="nil"/>
              <w:left w:val="nil"/>
              <w:bottom w:val="nil"/>
              <w:right w:val="nil"/>
            </w:tcBorders>
            <w:shd w:val="clear" w:color="auto" w:fill="auto"/>
            <w:noWrap/>
            <w:vAlign w:val="bottom"/>
            <w:hideMark/>
          </w:tcPr>
          <w:p w14:paraId="6FE8FF92"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58A18092"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46CE36AF"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7014A2A6"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62B0BAA8" w14:textId="77777777" w:rsidR="0015298C" w:rsidRPr="0015298C" w:rsidRDefault="0015298C" w:rsidP="0015298C">
            <w:pPr>
              <w:rPr>
                <w:rFonts w:eastAsia="Times New Roman"/>
                <w:sz w:val="22"/>
                <w:szCs w:val="22"/>
              </w:rPr>
            </w:pPr>
          </w:p>
        </w:tc>
        <w:tc>
          <w:tcPr>
            <w:tcW w:w="373" w:type="dxa"/>
            <w:tcBorders>
              <w:top w:val="nil"/>
              <w:left w:val="nil"/>
              <w:bottom w:val="nil"/>
              <w:right w:val="nil"/>
            </w:tcBorders>
            <w:shd w:val="clear" w:color="auto" w:fill="auto"/>
            <w:noWrap/>
            <w:vAlign w:val="bottom"/>
            <w:hideMark/>
          </w:tcPr>
          <w:p w14:paraId="30F59EB7" w14:textId="77777777" w:rsidR="0015298C" w:rsidRPr="0015298C" w:rsidRDefault="0015298C" w:rsidP="0015298C">
            <w:pPr>
              <w:rPr>
                <w:rFonts w:eastAsia="Times New Roman"/>
                <w:sz w:val="22"/>
                <w:szCs w:val="22"/>
              </w:rPr>
            </w:pPr>
          </w:p>
        </w:tc>
        <w:tc>
          <w:tcPr>
            <w:tcW w:w="881" w:type="dxa"/>
            <w:tcBorders>
              <w:top w:val="nil"/>
              <w:left w:val="nil"/>
              <w:bottom w:val="nil"/>
              <w:right w:val="nil"/>
            </w:tcBorders>
            <w:shd w:val="clear" w:color="auto" w:fill="auto"/>
            <w:noWrap/>
            <w:vAlign w:val="bottom"/>
            <w:hideMark/>
          </w:tcPr>
          <w:p w14:paraId="59D6AA98" w14:textId="77777777" w:rsidR="0015298C" w:rsidRPr="0015298C" w:rsidRDefault="0015298C" w:rsidP="0015298C">
            <w:pPr>
              <w:rPr>
                <w:rFonts w:eastAsia="Times New Roman"/>
                <w:sz w:val="22"/>
                <w:szCs w:val="22"/>
              </w:rPr>
            </w:pPr>
          </w:p>
        </w:tc>
      </w:tr>
      <w:tr w:rsidR="00510358" w:rsidRPr="0015298C" w14:paraId="33459045" w14:textId="77777777" w:rsidTr="00510358">
        <w:trPr>
          <w:trHeight w:val="310"/>
        </w:trPr>
        <w:tc>
          <w:tcPr>
            <w:tcW w:w="456" w:type="dxa"/>
            <w:tcBorders>
              <w:top w:val="nil"/>
              <w:left w:val="nil"/>
              <w:bottom w:val="nil"/>
              <w:right w:val="nil"/>
            </w:tcBorders>
            <w:shd w:val="clear" w:color="auto" w:fill="auto"/>
            <w:noWrap/>
            <w:vAlign w:val="bottom"/>
            <w:hideMark/>
          </w:tcPr>
          <w:p w14:paraId="1F74DFC6" w14:textId="77777777" w:rsidR="0015298C" w:rsidRPr="0015298C" w:rsidRDefault="0015298C" w:rsidP="0015298C">
            <w:pPr>
              <w:jc w:val="right"/>
              <w:rPr>
                <w:rFonts w:eastAsia="Times New Roman"/>
                <w:sz w:val="22"/>
                <w:szCs w:val="22"/>
              </w:rPr>
            </w:pPr>
            <w:r w:rsidRPr="0015298C">
              <w:rPr>
                <w:rFonts w:eastAsia="Times New Roman"/>
                <w:sz w:val="22"/>
                <w:szCs w:val="22"/>
              </w:rPr>
              <w:t>5</w:t>
            </w:r>
          </w:p>
        </w:tc>
        <w:tc>
          <w:tcPr>
            <w:tcW w:w="1109" w:type="dxa"/>
            <w:tcBorders>
              <w:top w:val="nil"/>
              <w:left w:val="nil"/>
              <w:bottom w:val="nil"/>
              <w:right w:val="nil"/>
            </w:tcBorders>
            <w:shd w:val="clear" w:color="auto" w:fill="auto"/>
            <w:noWrap/>
            <w:vAlign w:val="center"/>
            <w:hideMark/>
          </w:tcPr>
          <w:p w14:paraId="61B97489" w14:textId="77777777" w:rsidR="0015298C" w:rsidRPr="0015298C" w:rsidRDefault="0015298C" w:rsidP="0015298C">
            <w:pPr>
              <w:rPr>
                <w:rFonts w:eastAsia="Times New Roman"/>
                <w:color w:val="000000"/>
                <w:sz w:val="22"/>
                <w:szCs w:val="22"/>
              </w:rPr>
            </w:pPr>
            <w:proofErr w:type="spellStart"/>
            <w:r w:rsidRPr="0015298C">
              <w:rPr>
                <w:rFonts w:eastAsia="Times New Roman"/>
                <w:color w:val="000000"/>
                <w:sz w:val="22"/>
                <w:szCs w:val="22"/>
              </w:rPr>
              <w:t>RelSat</w:t>
            </w:r>
            <w:proofErr w:type="spellEnd"/>
          </w:p>
        </w:tc>
        <w:tc>
          <w:tcPr>
            <w:tcW w:w="1243" w:type="dxa"/>
            <w:tcBorders>
              <w:top w:val="nil"/>
              <w:left w:val="nil"/>
              <w:bottom w:val="nil"/>
              <w:right w:val="nil"/>
            </w:tcBorders>
            <w:shd w:val="clear" w:color="auto" w:fill="auto"/>
            <w:noWrap/>
            <w:vAlign w:val="center"/>
            <w:hideMark/>
          </w:tcPr>
          <w:p w14:paraId="22B8A229" w14:textId="77777777" w:rsidR="0015298C" w:rsidRPr="0015298C" w:rsidRDefault="0015298C" w:rsidP="0015298C">
            <w:pPr>
              <w:rPr>
                <w:rFonts w:eastAsia="Times New Roman"/>
                <w:color w:val="000000"/>
                <w:sz w:val="22"/>
                <w:szCs w:val="22"/>
              </w:rPr>
            </w:pPr>
            <w:r w:rsidRPr="0015298C">
              <w:rPr>
                <w:rFonts w:eastAsia="Times New Roman"/>
                <w:color w:val="000000"/>
                <w:sz w:val="22"/>
                <w:szCs w:val="22"/>
              </w:rPr>
              <w:t>5.24(1.40)</w:t>
            </w:r>
          </w:p>
        </w:tc>
        <w:tc>
          <w:tcPr>
            <w:tcW w:w="702" w:type="dxa"/>
            <w:tcBorders>
              <w:top w:val="nil"/>
              <w:left w:val="nil"/>
              <w:bottom w:val="nil"/>
              <w:right w:val="nil"/>
            </w:tcBorders>
            <w:shd w:val="clear" w:color="auto" w:fill="auto"/>
            <w:noWrap/>
            <w:vAlign w:val="center"/>
            <w:hideMark/>
          </w:tcPr>
          <w:p w14:paraId="2031B213"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-.09</w:t>
            </w:r>
          </w:p>
        </w:tc>
        <w:tc>
          <w:tcPr>
            <w:tcW w:w="601" w:type="dxa"/>
            <w:tcBorders>
              <w:top w:val="nil"/>
              <w:left w:val="nil"/>
              <w:bottom w:val="nil"/>
              <w:right w:val="nil"/>
            </w:tcBorders>
            <w:shd w:val="clear" w:color="auto" w:fill="auto"/>
            <w:noWrap/>
            <w:vAlign w:val="center"/>
            <w:hideMark/>
          </w:tcPr>
          <w:p w14:paraId="2D8938B4"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.07</w:t>
            </w:r>
          </w:p>
        </w:tc>
        <w:tc>
          <w:tcPr>
            <w:tcW w:w="984" w:type="dxa"/>
            <w:tcBorders>
              <w:top w:val="nil"/>
              <w:left w:val="nil"/>
              <w:bottom w:val="nil"/>
              <w:right w:val="nil"/>
            </w:tcBorders>
            <w:shd w:val="clear" w:color="auto" w:fill="auto"/>
            <w:noWrap/>
            <w:vAlign w:val="center"/>
            <w:hideMark/>
          </w:tcPr>
          <w:p w14:paraId="045114E8"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-.09</w:t>
            </w:r>
          </w:p>
        </w:tc>
        <w:tc>
          <w:tcPr>
            <w:tcW w:w="601" w:type="dxa"/>
            <w:tcBorders>
              <w:top w:val="nil"/>
              <w:left w:val="nil"/>
              <w:bottom w:val="nil"/>
              <w:right w:val="nil"/>
            </w:tcBorders>
            <w:shd w:val="clear" w:color="auto" w:fill="auto"/>
            <w:noWrap/>
            <w:vAlign w:val="center"/>
            <w:hideMark/>
          </w:tcPr>
          <w:p w14:paraId="359BAEA5"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-.02</w:t>
            </w:r>
          </w:p>
        </w:tc>
        <w:tc>
          <w:tcPr>
            <w:tcW w:w="821" w:type="dxa"/>
            <w:tcBorders>
              <w:top w:val="nil"/>
              <w:left w:val="nil"/>
              <w:bottom w:val="nil"/>
              <w:right w:val="nil"/>
            </w:tcBorders>
            <w:shd w:val="clear" w:color="auto" w:fill="auto"/>
            <w:noWrap/>
            <w:vAlign w:val="bottom"/>
            <w:hideMark/>
          </w:tcPr>
          <w:p w14:paraId="3087C9C8" w14:textId="6B2CC9E5" w:rsidR="0015298C" w:rsidRPr="0015298C" w:rsidRDefault="00903874" w:rsidP="0015298C">
            <w:pPr>
              <w:jc w:val="center"/>
              <w:rPr>
                <w:rFonts w:eastAsia="Times New Roman"/>
                <w:i/>
                <w:color w:val="000000"/>
                <w:sz w:val="22"/>
                <w:szCs w:val="22"/>
              </w:rPr>
            </w:pPr>
            <w:r w:rsidRPr="002D7CCD">
              <w:rPr>
                <w:i/>
                <w:sz w:val="22"/>
                <w:szCs w:val="22"/>
              </w:rPr>
              <w:t>.94</w:t>
            </w:r>
          </w:p>
        </w:tc>
        <w:tc>
          <w:tcPr>
            <w:tcW w:w="821" w:type="dxa"/>
            <w:tcBorders>
              <w:top w:val="nil"/>
              <w:left w:val="nil"/>
              <w:bottom w:val="nil"/>
              <w:right w:val="nil"/>
            </w:tcBorders>
            <w:shd w:val="clear" w:color="auto" w:fill="auto"/>
            <w:noWrap/>
            <w:vAlign w:val="bottom"/>
            <w:hideMark/>
          </w:tcPr>
          <w:p w14:paraId="6454CF54" w14:textId="77777777" w:rsidR="0015298C" w:rsidRPr="0015298C" w:rsidRDefault="0015298C" w:rsidP="0015298C">
            <w:pPr>
              <w:jc w:val="center"/>
              <w:rPr>
                <w:rFonts w:eastAsia="Times New Roman"/>
                <w:color w:val="000000"/>
                <w:sz w:val="22"/>
                <w:szCs w:val="22"/>
              </w:rPr>
            </w:pPr>
          </w:p>
        </w:tc>
        <w:tc>
          <w:tcPr>
            <w:tcW w:w="821" w:type="dxa"/>
            <w:tcBorders>
              <w:top w:val="nil"/>
              <w:left w:val="nil"/>
              <w:bottom w:val="nil"/>
              <w:right w:val="nil"/>
            </w:tcBorders>
            <w:shd w:val="clear" w:color="auto" w:fill="auto"/>
            <w:noWrap/>
            <w:vAlign w:val="bottom"/>
            <w:hideMark/>
          </w:tcPr>
          <w:p w14:paraId="24A2A2E8"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0E506C82"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3E5F82FB" w14:textId="77777777" w:rsidR="0015298C" w:rsidRPr="0015298C" w:rsidRDefault="0015298C" w:rsidP="0015298C">
            <w:pPr>
              <w:rPr>
                <w:rFonts w:eastAsia="Times New Roman"/>
                <w:sz w:val="22"/>
                <w:szCs w:val="22"/>
              </w:rPr>
            </w:pPr>
          </w:p>
        </w:tc>
        <w:tc>
          <w:tcPr>
            <w:tcW w:w="762" w:type="dxa"/>
            <w:tcBorders>
              <w:top w:val="nil"/>
              <w:left w:val="nil"/>
              <w:bottom w:val="nil"/>
              <w:right w:val="nil"/>
            </w:tcBorders>
            <w:shd w:val="clear" w:color="auto" w:fill="auto"/>
            <w:noWrap/>
            <w:vAlign w:val="bottom"/>
            <w:hideMark/>
          </w:tcPr>
          <w:p w14:paraId="7130A329"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71F03CC6"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285872E4"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643C4B26"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781BE517" w14:textId="77777777" w:rsidR="0015298C" w:rsidRPr="0015298C" w:rsidRDefault="0015298C" w:rsidP="0015298C">
            <w:pPr>
              <w:rPr>
                <w:rFonts w:eastAsia="Times New Roman"/>
                <w:sz w:val="22"/>
                <w:szCs w:val="22"/>
              </w:rPr>
            </w:pPr>
          </w:p>
        </w:tc>
        <w:tc>
          <w:tcPr>
            <w:tcW w:w="373" w:type="dxa"/>
            <w:tcBorders>
              <w:top w:val="nil"/>
              <w:left w:val="nil"/>
              <w:bottom w:val="nil"/>
              <w:right w:val="nil"/>
            </w:tcBorders>
            <w:shd w:val="clear" w:color="auto" w:fill="auto"/>
            <w:noWrap/>
            <w:vAlign w:val="bottom"/>
            <w:hideMark/>
          </w:tcPr>
          <w:p w14:paraId="61309FF6" w14:textId="77777777" w:rsidR="0015298C" w:rsidRPr="0015298C" w:rsidRDefault="0015298C" w:rsidP="0015298C">
            <w:pPr>
              <w:rPr>
                <w:rFonts w:eastAsia="Times New Roman"/>
                <w:sz w:val="22"/>
                <w:szCs w:val="22"/>
              </w:rPr>
            </w:pPr>
          </w:p>
        </w:tc>
        <w:tc>
          <w:tcPr>
            <w:tcW w:w="881" w:type="dxa"/>
            <w:tcBorders>
              <w:top w:val="nil"/>
              <w:left w:val="nil"/>
              <w:bottom w:val="nil"/>
              <w:right w:val="nil"/>
            </w:tcBorders>
            <w:shd w:val="clear" w:color="auto" w:fill="auto"/>
            <w:noWrap/>
            <w:vAlign w:val="bottom"/>
            <w:hideMark/>
          </w:tcPr>
          <w:p w14:paraId="21757CE8" w14:textId="77777777" w:rsidR="0015298C" w:rsidRPr="0015298C" w:rsidRDefault="0015298C" w:rsidP="0015298C">
            <w:pPr>
              <w:rPr>
                <w:rFonts w:eastAsia="Times New Roman"/>
                <w:sz w:val="22"/>
                <w:szCs w:val="22"/>
              </w:rPr>
            </w:pPr>
          </w:p>
        </w:tc>
      </w:tr>
      <w:tr w:rsidR="00510358" w:rsidRPr="0015298C" w14:paraId="08EDE051" w14:textId="77777777" w:rsidTr="00510358">
        <w:trPr>
          <w:trHeight w:val="310"/>
        </w:trPr>
        <w:tc>
          <w:tcPr>
            <w:tcW w:w="456" w:type="dxa"/>
            <w:tcBorders>
              <w:top w:val="nil"/>
              <w:left w:val="nil"/>
              <w:bottom w:val="nil"/>
              <w:right w:val="nil"/>
            </w:tcBorders>
            <w:shd w:val="clear" w:color="auto" w:fill="auto"/>
            <w:noWrap/>
            <w:vAlign w:val="bottom"/>
            <w:hideMark/>
          </w:tcPr>
          <w:p w14:paraId="0EBC858E" w14:textId="77777777" w:rsidR="0015298C" w:rsidRPr="0015298C" w:rsidRDefault="0015298C" w:rsidP="0015298C">
            <w:pPr>
              <w:jc w:val="right"/>
              <w:rPr>
                <w:rFonts w:eastAsia="Times New Roman"/>
                <w:sz w:val="22"/>
                <w:szCs w:val="22"/>
              </w:rPr>
            </w:pPr>
            <w:r w:rsidRPr="0015298C">
              <w:rPr>
                <w:rFonts w:eastAsia="Times New Roman"/>
                <w:sz w:val="22"/>
                <w:szCs w:val="22"/>
              </w:rPr>
              <w:t>6</w:t>
            </w:r>
          </w:p>
        </w:tc>
        <w:tc>
          <w:tcPr>
            <w:tcW w:w="1109" w:type="dxa"/>
            <w:tcBorders>
              <w:top w:val="nil"/>
              <w:left w:val="nil"/>
              <w:bottom w:val="nil"/>
              <w:right w:val="nil"/>
            </w:tcBorders>
            <w:shd w:val="clear" w:color="auto" w:fill="auto"/>
            <w:noWrap/>
            <w:vAlign w:val="center"/>
            <w:hideMark/>
          </w:tcPr>
          <w:p w14:paraId="715C4DEF" w14:textId="77777777" w:rsidR="0015298C" w:rsidRPr="0015298C" w:rsidRDefault="0015298C" w:rsidP="0015298C">
            <w:pPr>
              <w:rPr>
                <w:rFonts w:eastAsia="Times New Roman"/>
                <w:color w:val="000000"/>
                <w:sz w:val="22"/>
                <w:szCs w:val="22"/>
              </w:rPr>
            </w:pPr>
            <w:r w:rsidRPr="0015298C">
              <w:rPr>
                <w:rFonts w:eastAsia="Times New Roman"/>
                <w:color w:val="000000"/>
                <w:sz w:val="22"/>
                <w:szCs w:val="22"/>
              </w:rPr>
              <w:t>Expertise</w:t>
            </w:r>
          </w:p>
        </w:tc>
        <w:tc>
          <w:tcPr>
            <w:tcW w:w="1243" w:type="dxa"/>
            <w:tcBorders>
              <w:top w:val="nil"/>
              <w:left w:val="nil"/>
              <w:bottom w:val="nil"/>
              <w:right w:val="nil"/>
            </w:tcBorders>
            <w:shd w:val="clear" w:color="auto" w:fill="auto"/>
            <w:noWrap/>
            <w:vAlign w:val="center"/>
            <w:hideMark/>
          </w:tcPr>
          <w:p w14:paraId="7D26B03F" w14:textId="77777777" w:rsidR="0015298C" w:rsidRPr="0015298C" w:rsidRDefault="0015298C" w:rsidP="0015298C">
            <w:pPr>
              <w:rPr>
                <w:rFonts w:eastAsia="Times New Roman"/>
                <w:color w:val="000000"/>
                <w:sz w:val="22"/>
                <w:szCs w:val="22"/>
              </w:rPr>
            </w:pPr>
            <w:r w:rsidRPr="0015298C">
              <w:rPr>
                <w:rFonts w:eastAsia="Times New Roman"/>
                <w:color w:val="000000"/>
                <w:sz w:val="22"/>
                <w:szCs w:val="22"/>
              </w:rPr>
              <w:t>3.24(1.08)</w:t>
            </w:r>
          </w:p>
        </w:tc>
        <w:tc>
          <w:tcPr>
            <w:tcW w:w="702" w:type="dxa"/>
            <w:tcBorders>
              <w:top w:val="nil"/>
              <w:left w:val="nil"/>
              <w:bottom w:val="nil"/>
              <w:right w:val="nil"/>
            </w:tcBorders>
            <w:shd w:val="clear" w:color="auto" w:fill="auto"/>
            <w:noWrap/>
            <w:vAlign w:val="center"/>
            <w:hideMark/>
          </w:tcPr>
          <w:p w14:paraId="50446CC7"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-.03</w:t>
            </w:r>
          </w:p>
        </w:tc>
        <w:tc>
          <w:tcPr>
            <w:tcW w:w="601" w:type="dxa"/>
            <w:tcBorders>
              <w:top w:val="nil"/>
              <w:left w:val="nil"/>
              <w:bottom w:val="nil"/>
              <w:right w:val="nil"/>
            </w:tcBorders>
            <w:shd w:val="clear" w:color="auto" w:fill="auto"/>
            <w:noWrap/>
            <w:vAlign w:val="center"/>
            <w:hideMark/>
          </w:tcPr>
          <w:p w14:paraId="6C0DECED"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-.02</w:t>
            </w:r>
          </w:p>
        </w:tc>
        <w:tc>
          <w:tcPr>
            <w:tcW w:w="984" w:type="dxa"/>
            <w:tcBorders>
              <w:top w:val="nil"/>
              <w:left w:val="nil"/>
              <w:bottom w:val="nil"/>
              <w:right w:val="nil"/>
            </w:tcBorders>
            <w:shd w:val="clear" w:color="auto" w:fill="auto"/>
            <w:noWrap/>
            <w:vAlign w:val="center"/>
            <w:hideMark/>
          </w:tcPr>
          <w:p w14:paraId="6D4729BE"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-.22***</w:t>
            </w:r>
          </w:p>
        </w:tc>
        <w:tc>
          <w:tcPr>
            <w:tcW w:w="601" w:type="dxa"/>
            <w:tcBorders>
              <w:top w:val="nil"/>
              <w:left w:val="nil"/>
              <w:bottom w:val="nil"/>
              <w:right w:val="nil"/>
            </w:tcBorders>
            <w:shd w:val="clear" w:color="auto" w:fill="auto"/>
            <w:noWrap/>
            <w:vAlign w:val="center"/>
            <w:hideMark/>
          </w:tcPr>
          <w:p w14:paraId="5E1962B8" w14:textId="77777777" w:rsidR="0015298C" w:rsidRPr="0015298C" w:rsidRDefault="0015298C" w:rsidP="0015298C">
            <w:pPr>
              <w:jc w:val="center"/>
              <w:rPr>
                <w:rFonts w:eastAsia="Times New Roman"/>
                <w:color w:val="000000"/>
                <w:sz w:val="22"/>
                <w:szCs w:val="22"/>
              </w:rPr>
            </w:pPr>
            <w:r w:rsidRPr="0015298C">
              <w:rPr>
                <w:rFonts w:eastAsia="Times New Roman"/>
                <w:color w:val="000000"/>
                <w:sz w:val="22"/>
                <w:szCs w:val="22"/>
              </w:rPr>
              <w:t>-.04</w:t>
            </w:r>
          </w:p>
        </w:tc>
        <w:tc>
          <w:tcPr>
            <w:tcW w:w="821" w:type="dxa"/>
            <w:tcBorders>
              <w:top w:val="nil"/>
              <w:left w:val="nil"/>
              <w:bottom w:val="nil"/>
              <w:right w:val="nil"/>
            </w:tcBorders>
            <w:shd w:val="clear" w:color="auto" w:fill="auto"/>
            <w:noWrap/>
            <w:vAlign w:val="center"/>
            <w:hideMark/>
          </w:tcPr>
          <w:p w14:paraId="0EED2110" w14:textId="77777777" w:rsidR="0015298C" w:rsidRPr="0015298C" w:rsidRDefault="0015298C" w:rsidP="0015298C">
            <w:pPr>
              <w:rPr>
                <w:rFonts w:eastAsia="Times New Roman"/>
                <w:color w:val="000000"/>
                <w:sz w:val="22"/>
                <w:szCs w:val="22"/>
              </w:rPr>
            </w:pPr>
            <w:r w:rsidRPr="0015298C">
              <w:rPr>
                <w:rFonts w:eastAsia="Times New Roman"/>
                <w:color w:val="000000"/>
                <w:sz w:val="22"/>
                <w:szCs w:val="22"/>
              </w:rPr>
              <w:t>.30***</w:t>
            </w:r>
          </w:p>
        </w:tc>
        <w:tc>
          <w:tcPr>
            <w:tcW w:w="821" w:type="dxa"/>
            <w:tcBorders>
              <w:top w:val="nil"/>
              <w:left w:val="nil"/>
              <w:bottom w:val="nil"/>
              <w:right w:val="nil"/>
            </w:tcBorders>
            <w:shd w:val="clear" w:color="auto" w:fill="auto"/>
            <w:noWrap/>
            <w:vAlign w:val="bottom"/>
            <w:hideMark/>
          </w:tcPr>
          <w:p w14:paraId="3A1A0BB9" w14:textId="752F479C" w:rsidR="0015298C" w:rsidRPr="0015298C" w:rsidRDefault="00903313" w:rsidP="0015298C">
            <w:pPr>
              <w:jc w:val="center"/>
              <w:rPr>
                <w:rFonts w:eastAsia="Times New Roman"/>
                <w:i/>
                <w:color w:val="000000"/>
                <w:sz w:val="22"/>
                <w:szCs w:val="22"/>
              </w:rPr>
            </w:pPr>
            <w:r w:rsidRPr="00903313">
              <w:rPr>
                <w:rFonts w:eastAsia="Times New Roman"/>
                <w:i/>
                <w:color w:val="000000"/>
                <w:sz w:val="22"/>
                <w:szCs w:val="22"/>
              </w:rPr>
              <w:t>.86</w:t>
            </w:r>
          </w:p>
        </w:tc>
        <w:tc>
          <w:tcPr>
            <w:tcW w:w="821" w:type="dxa"/>
            <w:tcBorders>
              <w:top w:val="nil"/>
              <w:left w:val="nil"/>
              <w:bottom w:val="nil"/>
              <w:right w:val="nil"/>
            </w:tcBorders>
            <w:shd w:val="clear" w:color="auto" w:fill="auto"/>
            <w:noWrap/>
            <w:vAlign w:val="bottom"/>
            <w:hideMark/>
          </w:tcPr>
          <w:p w14:paraId="144098CB" w14:textId="77777777" w:rsidR="0015298C" w:rsidRPr="0015298C" w:rsidRDefault="0015298C" w:rsidP="0015298C">
            <w:pPr>
              <w:jc w:val="center"/>
              <w:rPr>
                <w:rFonts w:eastAsia="Times New Roman"/>
                <w:color w:val="000000"/>
                <w:sz w:val="22"/>
                <w:szCs w:val="22"/>
              </w:rPr>
            </w:pPr>
          </w:p>
        </w:tc>
        <w:tc>
          <w:tcPr>
            <w:tcW w:w="821" w:type="dxa"/>
            <w:tcBorders>
              <w:top w:val="nil"/>
              <w:left w:val="nil"/>
              <w:bottom w:val="nil"/>
              <w:right w:val="nil"/>
            </w:tcBorders>
            <w:shd w:val="clear" w:color="auto" w:fill="auto"/>
            <w:noWrap/>
            <w:vAlign w:val="bottom"/>
            <w:hideMark/>
          </w:tcPr>
          <w:p w14:paraId="0D325C65"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600F4E74" w14:textId="77777777" w:rsidR="0015298C" w:rsidRPr="0015298C" w:rsidRDefault="0015298C" w:rsidP="0015298C">
            <w:pPr>
              <w:rPr>
                <w:rFonts w:eastAsia="Times New Roman"/>
                <w:sz w:val="22"/>
                <w:szCs w:val="22"/>
              </w:rPr>
            </w:pPr>
          </w:p>
        </w:tc>
        <w:tc>
          <w:tcPr>
            <w:tcW w:w="762" w:type="dxa"/>
            <w:tcBorders>
              <w:top w:val="nil"/>
              <w:left w:val="nil"/>
              <w:bottom w:val="nil"/>
              <w:right w:val="nil"/>
            </w:tcBorders>
            <w:shd w:val="clear" w:color="auto" w:fill="auto"/>
            <w:noWrap/>
            <w:vAlign w:val="bottom"/>
            <w:hideMark/>
          </w:tcPr>
          <w:p w14:paraId="4641A815"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5FDA15B4"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4C7F7FB1"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52529951" w14:textId="77777777" w:rsidR="0015298C" w:rsidRPr="0015298C" w:rsidRDefault="0015298C" w:rsidP="0015298C">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45D0A778" w14:textId="77777777" w:rsidR="0015298C" w:rsidRPr="0015298C" w:rsidRDefault="0015298C" w:rsidP="0015298C">
            <w:pPr>
              <w:rPr>
                <w:rFonts w:eastAsia="Times New Roman"/>
                <w:sz w:val="22"/>
                <w:szCs w:val="22"/>
              </w:rPr>
            </w:pPr>
          </w:p>
        </w:tc>
        <w:tc>
          <w:tcPr>
            <w:tcW w:w="373" w:type="dxa"/>
            <w:tcBorders>
              <w:top w:val="nil"/>
              <w:left w:val="nil"/>
              <w:bottom w:val="nil"/>
              <w:right w:val="nil"/>
            </w:tcBorders>
            <w:shd w:val="clear" w:color="auto" w:fill="auto"/>
            <w:noWrap/>
            <w:vAlign w:val="bottom"/>
            <w:hideMark/>
          </w:tcPr>
          <w:p w14:paraId="70B587C6" w14:textId="77777777" w:rsidR="0015298C" w:rsidRPr="0015298C" w:rsidRDefault="0015298C" w:rsidP="0015298C">
            <w:pPr>
              <w:rPr>
                <w:rFonts w:eastAsia="Times New Roman"/>
                <w:sz w:val="22"/>
                <w:szCs w:val="22"/>
              </w:rPr>
            </w:pPr>
          </w:p>
        </w:tc>
        <w:tc>
          <w:tcPr>
            <w:tcW w:w="881" w:type="dxa"/>
            <w:tcBorders>
              <w:top w:val="nil"/>
              <w:left w:val="nil"/>
              <w:bottom w:val="nil"/>
              <w:right w:val="nil"/>
            </w:tcBorders>
            <w:shd w:val="clear" w:color="auto" w:fill="auto"/>
            <w:noWrap/>
            <w:vAlign w:val="bottom"/>
            <w:hideMark/>
          </w:tcPr>
          <w:p w14:paraId="7F26A752" w14:textId="77777777" w:rsidR="0015298C" w:rsidRPr="0015298C" w:rsidRDefault="0015298C" w:rsidP="0015298C">
            <w:pPr>
              <w:rPr>
                <w:rFonts w:eastAsia="Times New Roman"/>
                <w:sz w:val="22"/>
                <w:szCs w:val="22"/>
              </w:rPr>
            </w:pPr>
          </w:p>
        </w:tc>
      </w:tr>
      <w:tr w:rsidR="00510358" w:rsidRPr="0015298C" w14:paraId="7A4103FA" w14:textId="77777777" w:rsidTr="00510358">
        <w:trPr>
          <w:trHeight w:val="310"/>
        </w:trPr>
        <w:tc>
          <w:tcPr>
            <w:tcW w:w="456" w:type="dxa"/>
            <w:tcBorders>
              <w:top w:val="nil"/>
              <w:left w:val="nil"/>
              <w:bottom w:val="nil"/>
              <w:right w:val="nil"/>
            </w:tcBorders>
            <w:shd w:val="clear" w:color="auto" w:fill="auto"/>
            <w:noWrap/>
            <w:vAlign w:val="bottom"/>
            <w:hideMark/>
          </w:tcPr>
          <w:p w14:paraId="28C329B7" w14:textId="77777777" w:rsidR="005C3626" w:rsidRPr="0015298C" w:rsidRDefault="005C3626" w:rsidP="005C3626">
            <w:pPr>
              <w:jc w:val="right"/>
              <w:rPr>
                <w:rFonts w:eastAsia="Times New Roman"/>
                <w:sz w:val="22"/>
                <w:szCs w:val="22"/>
              </w:rPr>
            </w:pPr>
            <w:r w:rsidRPr="0015298C">
              <w:rPr>
                <w:rFonts w:eastAsia="Times New Roman"/>
                <w:sz w:val="22"/>
                <w:szCs w:val="22"/>
              </w:rPr>
              <w:t>7</w:t>
            </w:r>
          </w:p>
        </w:tc>
        <w:tc>
          <w:tcPr>
            <w:tcW w:w="1109" w:type="dxa"/>
            <w:tcBorders>
              <w:top w:val="nil"/>
              <w:left w:val="nil"/>
              <w:bottom w:val="nil"/>
              <w:right w:val="nil"/>
            </w:tcBorders>
            <w:shd w:val="clear" w:color="auto" w:fill="auto"/>
            <w:noWrap/>
            <w:vAlign w:val="center"/>
            <w:hideMark/>
          </w:tcPr>
          <w:p w14:paraId="62242459" w14:textId="25E207CE" w:rsidR="005C3626" w:rsidRPr="0015298C" w:rsidRDefault="005C3626" w:rsidP="005C3626">
            <w:pPr>
              <w:rPr>
                <w:rFonts w:eastAsia="Times New Roman"/>
                <w:color w:val="000000"/>
                <w:sz w:val="22"/>
                <w:szCs w:val="22"/>
              </w:rPr>
            </w:pPr>
            <w:r w:rsidRPr="0015298C">
              <w:rPr>
                <w:rFonts w:eastAsia="Times New Roman"/>
                <w:color w:val="000000"/>
                <w:sz w:val="22"/>
                <w:szCs w:val="22"/>
              </w:rPr>
              <w:t>Recept</w:t>
            </w:r>
            <w:r w:rsidR="001E4F34">
              <w:rPr>
                <w:rFonts w:eastAsia="Times New Roman"/>
                <w:color w:val="000000"/>
                <w:sz w:val="22"/>
                <w:szCs w:val="22"/>
              </w:rPr>
              <w:t>ive</w:t>
            </w:r>
          </w:p>
        </w:tc>
        <w:tc>
          <w:tcPr>
            <w:tcW w:w="1243" w:type="dxa"/>
            <w:tcBorders>
              <w:top w:val="nil"/>
              <w:left w:val="nil"/>
              <w:bottom w:val="nil"/>
              <w:right w:val="nil"/>
            </w:tcBorders>
            <w:shd w:val="clear" w:color="auto" w:fill="auto"/>
            <w:noWrap/>
            <w:vAlign w:val="bottom"/>
            <w:hideMark/>
          </w:tcPr>
          <w:p w14:paraId="1F93667E" w14:textId="789E89BD" w:rsidR="005C3626" w:rsidRPr="0015298C" w:rsidRDefault="005C3626" w:rsidP="005C3626">
            <w:pPr>
              <w:rPr>
                <w:rFonts w:eastAsia="Times New Roman"/>
                <w:color w:val="000000"/>
                <w:sz w:val="22"/>
                <w:szCs w:val="22"/>
              </w:rPr>
            </w:pPr>
            <w:r w:rsidRPr="00510358">
              <w:rPr>
                <w:rFonts w:eastAsia="Times New Roman"/>
                <w:color w:val="000000"/>
                <w:sz w:val="22"/>
                <w:szCs w:val="22"/>
              </w:rPr>
              <w:t>3.07(1.15)</w:t>
            </w:r>
          </w:p>
        </w:tc>
        <w:tc>
          <w:tcPr>
            <w:tcW w:w="702" w:type="dxa"/>
            <w:tcBorders>
              <w:top w:val="nil"/>
              <w:left w:val="nil"/>
              <w:bottom w:val="nil"/>
              <w:right w:val="nil"/>
            </w:tcBorders>
            <w:shd w:val="clear" w:color="auto" w:fill="auto"/>
            <w:noWrap/>
            <w:vAlign w:val="center"/>
            <w:hideMark/>
          </w:tcPr>
          <w:p w14:paraId="74CFA26C"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-.03</w:t>
            </w:r>
          </w:p>
        </w:tc>
        <w:tc>
          <w:tcPr>
            <w:tcW w:w="601" w:type="dxa"/>
            <w:tcBorders>
              <w:top w:val="nil"/>
              <w:left w:val="nil"/>
              <w:bottom w:val="nil"/>
              <w:right w:val="nil"/>
            </w:tcBorders>
            <w:shd w:val="clear" w:color="auto" w:fill="auto"/>
            <w:noWrap/>
            <w:vAlign w:val="center"/>
            <w:hideMark/>
          </w:tcPr>
          <w:p w14:paraId="5C970158"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-.05</w:t>
            </w:r>
          </w:p>
        </w:tc>
        <w:tc>
          <w:tcPr>
            <w:tcW w:w="984" w:type="dxa"/>
            <w:tcBorders>
              <w:top w:val="nil"/>
              <w:left w:val="nil"/>
              <w:bottom w:val="nil"/>
              <w:right w:val="nil"/>
            </w:tcBorders>
            <w:shd w:val="clear" w:color="auto" w:fill="auto"/>
            <w:noWrap/>
            <w:vAlign w:val="center"/>
            <w:hideMark/>
          </w:tcPr>
          <w:p w14:paraId="281B6D67"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-.04</w:t>
            </w:r>
          </w:p>
        </w:tc>
        <w:tc>
          <w:tcPr>
            <w:tcW w:w="601" w:type="dxa"/>
            <w:tcBorders>
              <w:top w:val="nil"/>
              <w:left w:val="nil"/>
              <w:bottom w:val="nil"/>
              <w:right w:val="nil"/>
            </w:tcBorders>
            <w:shd w:val="clear" w:color="auto" w:fill="auto"/>
            <w:noWrap/>
            <w:vAlign w:val="center"/>
            <w:hideMark/>
          </w:tcPr>
          <w:p w14:paraId="3F40D97E"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-.08</w:t>
            </w:r>
          </w:p>
        </w:tc>
        <w:tc>
          <w:tcPr>
            <w:tcW w:w="821" w:type="dxa"/>
            <w:tcBorders>
              <w:top w:val="nil"/>
              <w:left w:val="nil"/>
              <w:bottom w:val="nil"/>
              <w:right w:val="nil"/>
            </w:tcBorders>
            <w:shd w:val="clear" w:color="auto" w:fill="auto"/>
            <w:noWrap/>
            <w:vAlign w:val="center"/>
            <w:hideMark/>
          </w:tcPr>
          <w:p w14:paraId="35E47EC8"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.33***</w:t>
            </w:r>
          </w:p>
        </w:tc>
        <w:tc>
          <w:tcPr>
            <w:tcW w:w="821" w:type="dxa"/>
            <w:tcBorders>
              <w:top w:val="nil"/>
              <w:left w:val="nil"/>
              <w:bottom w:val="nil"/>
              <w:right w:val="nil"/>
            </w:tcBorders>
            <w:shd w:val="clear" w:color="auto" w:fill="auto"/>
            <w:noWrap/>
            <w:vAlign w:val="center"/>
            <w:hideMark/>
          </w:tcPr>
          <w:p w14:paraId="19E0877D"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.45***</w:t>
            </w:r>
          </w:p>
        </w:tc>
        <w:tc>
          <w:tcPr>
            <w:tcW w:w="821" w:type="dxa"/>
            <w:tcBorders>
              <w:top w:val="nil"/>
              <w:left w:val="nil"/>
              <w:bottom w:val="nil"/>
              <w:right w:val="nil"/>
            </w:tcBorders>
            <w:shd w:val="clear" w:color="auto" w:fill="auto"/>
            <w:noWrap/>
            <w:vAlign w:val="bottom"/>
            <w:hideMark/>
          </w:tcPr>
          <w:p w14:paraId="55BA8F2A" w14:textId="0B18A56B" w:rsidR="005C3626" w:rsidRPr="0015298C" w:rsidRDefault="00903313" w:rsidP="005C3626">
            <w:pPr>
              <w:jc w:val="center"/>
              <w:rPr>
                <w:rFonts w:eastAsia="Times New Roman"/>
                <w:i/>
                <w:color w:val="000000"/>
                <w:sz w:val="22"/>
                <w:szCs w:val="22"/>
              </w:rPr>
            </w:pPr>
            <w:r w:rsidRPr="00903313">
              <w:rPr>
                <w:rFonts w:eastAsia="Times New Roman"/>
                <w:i/>
                <w:color w:val="000000"/>
                <w:sz w:val="22"/>
                <w:szCs w:val="22"/>
              </w:rPr>
              <w:t>.90</w:t>
            </w:r>
          </w:p>
        </w:tc>
        <w:tc>
          <w:tcPr>
            <w:tcW w:w="821" w:type="dxa"/>
            <w:tcBorders>
              <w:top w:val="nil"/>
              <w:left w:val="nil"/>
              <w:bottom w:val="nil"/>
              <w:right w:val="nil"/>
            </w:tcBorders>
            <w:shd w:val="clear" w:color="auto" w:fill="auto"/>
            <w:noWrap/>
            <w:vAlign w:val="bottom"/>
            <w:hideMark/>
          </w:tcPr>
          <w:p w14:paraId="71132668" w14:textId="77777777" w:rsidR="005C3626" w:rsidRPr="0015298C" w:rsidRDefault="005C3626" w:rsidP="005C3626">
            <w:pPr>
              <w:jc w:val="center"/>
              <w:rPr>
                <w:rFonts w:eastAsia="Times New Roman"/>
                <w:color w:val="000000"/>
                <w:sz w:val="22"/>
                <w:szCs w:val="22"/>
              </w:rPr>
            </w:pPr>
          </w:p>
        </w:tc>
        <w:tc>
          <w:tcPr>
            <w:tcW w:w="821" w:type="dxa"/>
            <w:tcBorders>
              <w:top w:val="nil"/>
              <w:left w:val="nil"/>
              <w:bottom w:val="nil"/>
              <w:right w:val="nil"/>
            </w:tcBorders>
            <w:shd w:val="clear" w:color="auto" w:fill="auto"/>
            <w:noWrap/>
            <w:vAlign w:val="bottom"/>
            <w:hideMark/>
          </w:tcPr>
          <w:p w14:paraId="06B5500E" w14:textId="77777777" w:rsidR="005C3626" w:rsidRPr="0015298C" w:rsidRDefault="005C3626" w:rsidP="005C3626">
            <w:pPr>
              <w:rPr>
                <w:rFonts w:eastAsia="Times New Roman"/>
                <w:sz w:val="22"/>
                <w:szCs w:val="22"/>
              </w:rPr>
            </w:pPr>
          </w:p>
        </w:tc>
        <w:tc>
          <w:tcPr>
            <w:tcW w:w="762" w:type="dxa"/>
            <w:tcBorders>
              <w:top w:val="nil"/>
              <w:left w:val="nil"/>
              <w:bottom w:val="nil"/>
              <w:right w:val="nil"/>
            </w:tcBorders>
            <w:shd w:val="clear" w:color="auto" w:fill="auto"/>
            <w:noWrap/>
            <w:vAlign w:val="bottom"/>
            <w:hideMark/>
          </w:tcPr>
          <w:p w14:paraId="74CCEEB1" w14:textId="77777777" w:rsidR="005C3626" w:rsidRPr="0015298C" w:rsidRDefault="005C3626" w:rsidP="005C3626">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74EDF2AF" w14:textId="77777777" w:rsidR="005C3626" w:rsidRPr="0015298C" w:rsidRDefault="005C3626" w:rsidP="005C3626">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6784237A" w14:textId="77777777" w:rsidR="005C3626" w:rsidRPr="0015298C" w:rsidRDefault="005C3626" w:rsidP="005C3626">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5351DB8E" w14:textId="77777777" w:rsidR="005C3626" w:rsidRPr="0015298C" w:rsidRDefault="005C3626" w:rsidP="005C3626">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0660C76F" w14:textId="77777777" w:rsidR="005C3626" w:rsidRPr="0015298C" w:rsidRDefault="005C3626" w:rsidP="005C3626">
            <w:pPr>
              <w:rPr>
                <w:rFonts w:eastAsia="Times New Roman"/>
                <w:sz w:val="22"/>
                <w:szCs w:val="22"/>
              </w:rPr>
            </w:pPr>
          </w:p>
        </w:tc>
        <w:tc>
          <w:tcPr>
            <w:tcW w:w="373" w:type="dxa"/>
            <w:tcBorders>
              <w:top w:val="nil"/>
              <w:left w:val="nil"/>
              <w:bottom w:val="nil"/>
              <w:right w:val="nil"/>
            </w:tcBorders>
            <w:shd w:val="clear" w:color="auto" w:fill="auto"/>
            <w:noWrap/>
            <w:vAlign w:val="bottom"/>
            <w:hideMark/>
          </w:tcPr>
          <w:p w14:paraId="49CF8F91" w14:textId="77777777" w:rsidR="005C3626" w:rsidRPr="0015298C" w:rsidRDefault="005C3626" w:rsidP="005C3626">
            <w:pPr>
              <w:rPr>
                <w:rFonts w:eastAsia="Times New Roman"/>
                <w:sz w:val="22"/>
                <w:szCs w:val="22"/>
              </w:rPr>
            </w:pPr>
          </w:p>
        </w:tc>
        <w:tc>
          <w:tcPr>
            <w:tcW w:w="881" w:type="dxa"/>
            <w:tcBorders>
              <w:top w:val="nil"/>
              <w:left w:val="nil"/>
              <w:bottom w:val="nil"/>
              <w:right w:val="nil"/>
            </w:tcBorders>
            <w:shd w:val="clear" w:color="auto" w:fill="auto"/>
            <w:noWrap/>
            <w:vAlign w:val="bottom"/>
            <w:hideMark/>
          </w:tcPr>
          <w:p w14:paraId="3AC387E4" w14:textId="77777777" w:rsidR="005C3626" w:rsidRPr="0015298C" w:rsidRDefault="005C3626" w:rsidP="005C3626">
            <w:pPr>
              <w:rPr>
                <w:rFonts w:eastAsia="Times New Roman"/>
                <w:sz w:val="22"/>
                <w:szCs w:val="22"/>
              </w:rPr>
            </w:pPr>
          </w:p>
        </w:tc>
      </w:tr>
      <w:tr w:rsidR="00510358" w:rsidRPr="0015298C" w14:paraId="742B5ECC" w14:textId="77777777" w:rsidTr="00510358">
        <w:trPr>
          <w:trHeight w:val="310"/>
        </w:trPr>
        <w:tc>
          <w:tcPr>
            <w:tcW w:w="456" w:type="dxa"/>
            <w:tcBorders>
              <w:top w:val="nil"/>
              <w:left w:val="nil"/>
              <w:bottom w:val="nil"/>
              <w:right w:val="nil"/>
            </w:tcBorders>
            <w:shd w:val="clear" w:color="auto" w:fill="auto"/>
            <w:noWrap/>
            <w:vAlign w:val="bottom"/>
            <w:hideMark/>
          </w:tcPr>
          <w:p w14:paraId="2B4278F8" w14:textId="77777777" w:rsidR="005C3626" w:rsidRPr="0015298C" w:rsidRDefault="005C3626" w:rsidP="005C3626">
            <w:pPr>
              <w:jc w:val="right"/>
              <w:rPr>
                <w:rFonts w:eastAsia="Times New Roman"/>
                <w:sz w:val="22"/>
                <w:szCs w:val="22"/>
              </w:rPr>
            </w:pPr>
            <w:r w:rsidRPr="0015298C">
              <w:rPr>
                <w:rFonts w:eastAsia="Times New Roman"/>
                <w:sz w:val="22"/>
                <w:szCs w:val="22"/>
              </w:rPr>
              <w:t>8</w:t>
            </w:r>
          </w:p>
        </w:tc>
        <w:tc>
          <w:tcPr>
            <w:tcW w:w="1109" w:type="dxa"/>
            <w:tcBorders>
              <w:top w:val="nil"/>
              <w:left w:val="nil"/>
              <w:bottom w:val="nil"/>
              <w:right w:val="nil"/>
            </w:tcBorders>
            <w:shd w:val="clear" w:color="auto" w:fill="auto"/>
            <w:noWrap/>
            <w:vAlign w:val="center"/>
            <w:hideMark/>
          </w:tcPr>
          <w:p w14:paraId="30279258" w14:textId="734853E0" w:rsidR="005C3626" w:rsidRPr="0015298C" w:rsidRDefault="005C3626" w:rsidP="005C3626">
            <w:pPr>
              <w:rPr>
                <w:rFonts w:eastAsia="Times New Roman"/>
                <w:color w:val="000000"/>
                <w:sz w:val="22"/>
                <w:szCs w:val="22"/>
              </w:rPr>
            </w:pPr>
            <w:r w:rsidRPr="0015298C">
              <w:rPr>
                <w:rFonts w:eastAsia="Times New Roman"/>
                <w:color w:val="000000"/>
                <w:sz w:val="22"/>
                <w:szCs w:val="22"/>
              </w:rPr>
              <w:t>Eff</w:t>
            </w:r>
            <w:r w:rsidR="002D7CCD">
              <w:rPr>
                <w:rFonts w:eastAsia="Times New Roman"/>
                <w:color w:val="000000"/>
                <w:sz w:val="22"/>
                <w:szCs w:val="22"/>
              </w:rPr>
              <w:t>icacy</w:t>
            </w:r>
          </w:p>
        </w:tc>
        <w:tc>
          <w:tcPr>
            <w:tcW w:w="1243" w:type="dxa"/>
            <w:tcBorders>
              <w:top w:val="nil"/>
              <w:left w:val="nil"/>
              <w:bottom w:val="nil"/>
              <w:right w:val="nil"/>
            </w:tcBorders>
            <w:shd w:val="clear" w:color="auto" w:fill="auto"/>
            <w:noWrap/>
            <w:vAlign w:val="center"/>
            <w:hideMark/>
          </w:tcPr>
          <w:p w14:paraId="7926020C"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3.76(.91)</w:t>
            </w:r>
          </w:p>
        </w:tc>
        <w:tc>
          <w:tcPr>
            <w:tcW w:w="702" w:type="dxa"/>
            <w:tcBorders>
              <w:top w:val="nil"/>
              <w:left w:val="nil"/>
              <w:bottom w:val="nil"/>
              <w:right w:val="nil"/>
            </w:tcBorders>
            <w:shd w:val="clear" w:color="auto" w:fill="auto"/>
            <w:noWrap/>
            <w:vAlign w:val="center"/>
            <w:hideMark/>
          </w:tcPr>
          <w:p w14:paraId="42297C86"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.00</w:t>
            </w:r>
          </w:p>
        </w:tc>
        <w:tc>
          <w:tcPr>
            <w:tcW w:w="601" w:type="dxa"/>
            <w:tcBorders>
              <w:top w:val="nil"/>
              <w:left w:val="nil"/>
              <w:bottom w:val="nil"/>
              <w:right w:val="nil"/>
            </w:tcBorders>
            <w:shd w:val="clear" w:color="auto" w:fill="auto"/>
            <w:noWrap/>
            <w:vAlign w:val="center"/>
            <w:hideMark/>
          </w:tcPr>
          <w:p w14:paraId="4C9AE563"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.08</w:t>
            </w:r>
          </w:p>
        </w:tc>
        <w:tc>
          <w:tcPr>
            <w:tcW w:w="984" w:type="dxa"/>
            <w:tcBorders>
              <w:top w:val="nil"/>
              <w:left w:val="nil"/>
              <w:bottom w:val="nil"/>
              <w:right w:val="nil"/>
            </w:tcBorders>
            <w:shd w:val="clear" w:color="auto" w:fill="auto"/>
            <w:noWrap/>
            <w:vAlign w:val="center"/>
            <w:hideMark/>
          </w:tcPr>
          <w:p w14:paraId="6D5EF675"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-.04</w:t>
            </w:r>
          </w:p>
        </w:tc>
        <w:tc>
          <w:tcPr>
            <w:tcW w:w="601" w:type="dxa"/>
            <w:tcBorders>
              <w:top w:val="nil"/>
              <w:left w:val="nil"/>
              <w:bottom w:val="nil"/>
              <w:right w:val="nil"/>
            </w:tcBorders>
            <w:shd w:val="clear" w:color="auto" w:fill="auto"/>
            <w:noWrap/>
            <w:vAlign w:val="center"/>
            <w:hideMark/>
          </w:tcPr>
          <w:p w14:paraId="6F21CB21"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-.05</w:t>
            </w:r>
          </w:p>
        </w:tc>
        <w:tc>
          <w:tcPr>
            <w:tcW w:w="821" w:type="dxa"/>
            <w:tcBorders>
              <w:top w:val="nil"/>
              <w:left w:val="nil"/>
              <w:bottom w:val="nil"/>
              <w:right w:val="nil"/>
            </w:tcBorders>
            <w:shd w:val="clear" w:color="auto" w:fill="auto"/>
            <w:noWrap/>
            <w:vAlign w:val="center"/>
            <w:hideMark/>
          </w:tcPr>
          <w:p w14:paraId="7E7AAF17"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.31***</w:t>
            </w:r>
          </w:p>
        </w:tc>
        <w:tc>
          <w:tcPr>
            <w:tcW w:w="821" w:type="dxa"/>
            <w:tcBorders>
              <w:top w:val="nil"/>
              <w:left w:val="nil"/>
              <w:bottom w:val="nil"/>
              <w:right w:val="nil"/>
            </w:tcBorders>
            <w:shd w:val="clear" w:color="auto" w:fill="auto"/>
            <w:noWrap/>
            <w:vAlign w:val="center"/>
            <w:hideMark/>
          </w:tcPr>
          <w:p w14:paraId="439BFA2B"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.38***</w:t>
            </w:r>
          </w:p>
        </w:tc>
        <w:tc>
          <w:tcPr>
            <w:tcW w:w="821" w:type="dxa"/>
            <w:tcBorders>
              <w:top w:val="nil"/>
              <w:left w:val="nil"/>
              <w:bottom w:val="nil"/>
              <w:right w:val="nil"/>
            </w:tcBorders>
            <w:shd w:val="clear" w:color="auto" w:fill="auto"/>
            <w:noWrap/>
            <w:vAlign w:val="center"/>
            <w:hideMark/>
          </w:tcPr>
          <w:p w14:paraId="51D9245A"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.41***</w:t>
            </w:r>
          </w:p>
        </w:tc>
        <w:tc>
          <w:tcPr>
            <w:tcW w:w="821" w:type="dxa"/>
            <w:tcBorders>
              <w:top w:val="nil"/>
              <w:left w:val="nil"/>
              <w:bottom w:val="nil"/>
              <w:right w:val="nil"/>
            </w:tcBorders>
            <w:shd w:val="clear" w:color="auto" w:fill="auto"/>
            <w:noWrap/>
            <w:vAlign w:val="bottom"/>
            <w:hideMark/>
          </w:tcPr>
          <w:p w14:paraId="12547DA5" w14:textId="005574B4" w:rsidR="005C3626" w:rsidRPr="0015298C" w:rsidRDefault="002D7CCD" w:rsidP="005C3626">
            <w:pPr>
              <w:jc w:val="center"/>
              <w:rPr>
                <w:rFonts w:eastAsia="Times New Roman"/>
                <w:i/>
                <w:color w:val="000000"/>
                <w:sz w:val="22"/>
                <w:szCs w:val="22"/>
              </w:rPr>
            </w:pPr>
            <w:r w:rsidRPr="002D7CCD">
              <w:rPr>
                <w:rFonts w:eastAsia="Times New Roman"/>
                <w:i/>
                <w:color w:val="000000"/>
                <w:sz w:val="22"/>
                <w:szCs w:val="22"/>
              </w:rPr>
              <w:t>.84</w:t>
            </w:r>
          </w:p>
        </w:tc>
        <w:tc>
          <w:tcPr>
            <w:tcW w:w="821" w:type="dxa"/>
            <w:tcBorders>
              <w:top w:val="nil"/>
              <w:left w:val="nil"/>
              <w:bottom w:val="nil"/>
              <w:right w:val="nil"/>
            </w:tcBorders>
            <w:shd w:val="clear" w:color="auto" w:fill="auto"/>
            <w:noWrap/>
            <w:vAlign w:val="bottom"/>
            <w:hideMark/>
          </w:tcPr>
          <w:p w14:paraId="4E64DA76" w14:textId="77777777" w:rsidR="005C3626" w:rsidRPr="0015298C" w:rsidRDefault="005C3626" w:rsidP="005C3626">
            <w:pPr>
              <w:jc w:val="center"/>
              <w:rPr>
                <w:rFonts w:eastAsia="Times New Roman"/>
                <w:color w:val="000000"/>
                <w:sz w:val="22"/>
                <w:szCs w:val="22"/>
              </w:rPr>
            </w:pPr>
          </w:p>
        </w:tc>
        <w:tc>
          <w:tcPr>
            <w:tcW w:w="762" w:type="dxa"/>
            <w:tcBorders>
              <w:top w:val="nil"/>
              <w:left w:val="nil"/>
              <w:bottom w:val="nil"/>
              <w:right w:val="nil"/>
            </w:tcBorders>
            <w:shd w:val="clear" w:color="auto" w:fill="auto"/>
            <w:noWrap/>
            <w:vAlign w:val="bottom"/>
            <w:hideMark/>
          </w:tcPr>
          <w:p w14:paraId="0E1DD190" w14:textId="77777777" w:rsidR="005C3626" w:rsidRPr="0015298C" w:rsidRDefault="005C3626" w:rsidP="005C3626">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28FD3BFC" w14:textId="77777777" w:rsidR="005C3626" w:rsidRPr="0015298C" w:rsidRDefault="005C3626" w:rsidP="005C3626">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15F2EEA4" w14:textId="77777777" w:rsidR="005C3626" w:rsidRPr="0015298C" w:rsidRDefault="005C3626" w:rsidP="005C3626">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23B9D6FB" w14:textId="77777777" w:rsidR="005C3626" w:rsidRPr="0015298C" w:rsidRDefault="005C3626" w:rsidP="005C3626">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2B792703" w14:textId="77777777" w:rsidR="005C3626" w:rsidRPr="0015298C" w:rsidRDefault="005C3626" w:rsidP="005C3626">
            <w:pPr>
              <w:rPr>
                <w:rFonts w:eastAsia="Times New Roman"/>
                <w:sz w:val="22"/>
                <w:szCs w:val="22"/>
              </w:rPr>
            </w:pPr>
          </w:p>
        </w:tc>
        <w:tc>
          <w:tcPr>
            <w:tcW w:w="373" w:type="dxa"/>
            <w:tcBorders>
              <w:top w:val="nil"/>
              <w:left w:val="nil"/>
              <w:bottom w:val="nil"/>
              <w:right w:val="nil"/>
            </w:tcBorders>
            <w:shd w:val="clear" w:color="auto" w:fill="auto"/>
            <w:noWrap/>
            <w:vAlign w:val="bottom"/>
            <w:hideMark/>
          </w:tcPr>
          <w:p w14:paraId="61DA7109" w14:textId="77777777" w:rsidR="005C3626" w:rsidRPr="0015298C" w:rsidRDefault="005C3626" w:rsidP="005C3626">
            <w:pPr>
              <w:rPr>
                <w:rFonts w:eastAsia="Times New Roman"/>
                <w:sz w:val="22"/>
                <w:szCs w:val="22"/>
              </w:rPr>
            </w:pPr>
          </w:p>
        </w:tc>
        <w:tc>
          <w:tcPr>
            <w:tcW w:w="881" w:type="dxa"/>
            <w:tcBorders>
              <w:top w:val="nil"/>
              <w:left w:val="nil"/>
              <w:bottom w:val="nil"/>
              <w:right w:val="nil"/>
            </w:tcBorders>
            <w:shd w:val="clear" w:color="auto" w:fill="auto"/>
            <w:noWrap/>
            <w:vAlign w:val="bottom"/>
            <w:hideMark/>
          </w:tcPr>
          <w:p w14:paraId="142F4309" w14:textId="77777777" w:rsidR="005C3626" w:rsidRPr="0015298C" w:rsidRDefault="005C3626" w:rsidP="005C3626">
            <w:pPr>
              <w:rPr>
                <w:rFonts w:eastAsia="Times New Roman"/>
                <w:sz w:val="22"/>
                <w:szCs w:val="22"/>
              </w:rPr>
            </w:pPr>
          </w:p>
        </w:tc>
      </w:tr>
      <w:tr w:rsidR="00510358" w:rsidRPr="0015298C" w14:paraId="07E5A951" w14:textId="77777777" w:rsidTr="00510358">
        <w:trPr>
          <w:trHeight w:val="310"/>
        </w:trPr>
        <w:tc>
          <w:tcPr>
            <w:tcW w:w="456" w:type="dxa"/>
            <w:tcBorders>
              <w:top w:val="nil"/>
              <w:left w:val="nil"/>
              <w:bottom w:val="nil"/>
              <w:right w:val="nil"/>
            </w:tcBorders>
            <w:shd w:val="clear" w:color="auto" w:fill="auto"/>
            <w:noWrap/>
            <w:vAlign w:val="bottom"/>
            <w:hideMark/>
          </w:tcPr>
          <w:p w14:paraId="3EE0B098" w14:textId="77777777" w:rsidR="005C3626" w:rsidRPr="0015298C" w:rsidRDefault="005C3626" w:rsidP="005C3626">
            <w:pPr>
              <w:jc w:val="right"/>
              <w:rPr>
                <w:rFonts w:eastAsia="Times New Roman"/>
                <w:sz w:val="22"/>
                <w:szCs w:val="22"/>
              </w:rPr>
            </w:pPr>
            <w:r w:rsidRPr="0015298C">
              <w:rPr>
                <w:rFonts w:eastAsia="Times New Roman"/>
                <w:sz w:val="22"/>
                <w:szCs w:val="22"/>
              </w:rPr>
              <w:t>9</w:t>
            </w:r>
          </w:p>
        </w:tc>
        <w:tc>
          <w:tcPr>
            <w:tcW w:w="1109" w:type="dxa"/>
            <w:tcBorders>
              <w:top w:val="nil"/>
              <w:left w:val="nil"/>
              <w:bottom w:val="nil"/>
              <w:right w:val="nil"/>
            </w:tcBorders>
            <w:shd w:val="clear" w:color="auto" w:fill="auto"/>
            <w:noWrap/>
            <w:vAlign w:val="center"/>
            <w:hideMark/>
          </w:tcPr>
          <w:p w14:paraId="4CE3940E" w14:textId="6D5E0E59" w:rsidR="005C3626" w:rsidRPr="0015298C" w:rsidRDefault="005C3626" w:rsidP="005C3626">
            <w:pPr>
              <w:rPr>
                <w:rFonts w:eastAsia="Times New Roman"/>
                <w:color w:val="000000"/>
                <w:sz w:val="22"/>
                <w:szCs w:val="22"/>
              </w:rPr>
            </w:pPr>
            <w:r w:rsidRPr="0015298C">
              <w:rPr>
                <w:rFonts w:eastAsia="Times New Roman"/>
                <w:color w:val="000000"/>
                <w:sz w:val="22"/>
                <w:szCs w:val="22"/>
              </w:rPr>
              <w:t>Feas</w:t>
            </w:r>
            <w:r w:rsidR="00695D83">
              <w:rPr>
                <w:rFonts w:eastAsia="Times New Roman"/>
                <w:color w:val="000000"/>
                <w:sz w:val="22"/>
                <w:szCs w:val="22"/>
              </w:rPr>
              <w:t>ible</w:t>
            </w:r>
          </w:p>
        </w:tc>
        <w:tc>
          <w:tcPr>
            <w:tcW w:w="1243" w:type="dxa"/>
            <w:tcBorders>
              <w:top w:val="nil"/>
              <w:left w:val="nil"/>
              <w:bottom w:val="nil"/>
              <w:right w:val="nil"/>
            </w:tcBorders>
            <w:shd w:val="clear" w:color="auto" w:fill="auto"/>
            <w:noWrap/>
            <w:vAlign w:val="center"/>
            <w:hideMark/>
          </w:tcPr>
          <w:p w14:paraId="51B3B8F3"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4.27(.68)</w:t>
            </w:r>
          </w:p>
        </w:tc>
        <w:tc>
          <w:tcPr>
            <w:tcW w:w="702" w:type="dxa"/>
            <w:tcBorders>
              <w:top w:val="nil"/>
              <w:left w:val="nil"/>
              <w:bottom w:val="nil"/>
              <w:right w:val="nil"/>
            </w:tcBorders>
            <w:shd w:val="clear" w:color="auto" w:fill="auto"/>
            <w:noWrap/>
            <w:vAlign w:val="center"/>
            <w:hideMark/>
          </w:tcPr>
          <w:p w14:paraId="76CB1046"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.03</w:t>
            </w:r>
          </w:p>
        </w:tc>
        <w:tc>
          <w:tcPr>
            <w:tcW w:w="601" w:type="dxa"/>
            <w:tcBorders>
              <w:top w:val="nil"/>
              <w:left w:val="nil"/>
              <w:bottom w:val="nil"/>
              <w:right w:val="nil"/>
            </w:tcBorders>
            <w:shd w:val="clear" w:color="auto" w:fill="auto"/>
            <w:noWrap/>
            <w:vAlign w:val="center"/>
            <w:hideMark/>
          </w:tcPr>
          <w:p w14:paraId="673C5100"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-.02</w:t>
            </w:r>
          </w:p>
        </w:tc>
        <w:tc>
          <w:tcPr>
            <w:tcW w:w="984" w:type="dxa"/>
            <w:tcBorders>
              <w:top w:val="nil"/>
              <w:left w:val="nil"/>
              <w:bottom w:val="nil"/>
              <w:right w:val="nil"/>
            </w:tcBorders>
            <w:shd w:val="clear" w:color="auto" w:fill="auto"/>
            <w:noWrap/>
            <w:vAlign w:val="center"/>
            <w:hideMark/>
          </w:tcPr>
          <w:p w14:paraId="0FFC6BB5"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.02</w:t>
            </w:r>
          </w:p>
        </w:tc>
        <w:tc>
          <w:tcPr>
            <w:tcW w:w="601" w:type="dxa"/>
            <w:tcBorders>
              <w:top w:val="nil"/>
              <w:left w:val="nil"/>
              <w:bottom w:val="nil"/>
              <w:right w:val="nil"/>
            </w:tcBorders>
            <w:shd w:val="clear" w:color="auto" w:fill="auto"/>
            <w:noWrap/>
            <w:vAlign w:val="center"/>
            <w:hideMark/>
          </w:tcPr>
          <w:p w14:paraId="61BCB826"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.04</w:t>
            </w:r>
          </w:p>
        </w:tc>
        <w:tc>
          <w:tcPr>
            <w:tcW w:w="821" w:type="dxa"/>
            <w:tcBorders>
              <w:top w:val="nil"/>
              <w:left w:val="nil"/>
              <w:bottom w:val="nil"/>
              <w:right w:val="nil"/>
            </w:tcBorders>
            <w:shd w:val="clear" w:color="auto" w:fill="auto"/>
            <w:noWrap/>
            <w:vAlign w:val="center"/>
            <w:hideMark/>
          </w:tcPr>
          <w:p w14:paraId="1FF168E4"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.30***</w:t>
            </w:r>
          </w:p>
        </w:tc>
        <w:tc>
          <w:tcPr>
            <w:tcW w:w="821" w:type="dxa"/>
            <w:tcBorders>
              <w:top w:val="nil"/>
              <w:left w:val="nil"/>
              <w:bottom w:val="nil"/>
              <w:right w:val="nil"/>
            </w:tcBorders>
            <w:shd w:val="clear" w:color="auto" w:fill="auto"/>
            <w:noWrap/>
            <w:vAlign w:val="center"/>
            <w:hideMark/>
          </w:tcPr>
          <w:p w14:paraId="0B51B990"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.16**</w:t>
            </w:r>
          </w:p>
        </w:tc>
        <w:tc>
          <w:tcPr>
            <w:tcW w:w="821" w:type="dxa"/>
            <w:tcBorders>
              <w:top w:val="nil"/>
              <w:left w:val="nil"/>
              <w:bottom w:val="nil"/>
              <w:right w:val="nil"/>
            </w:tcBorders>
            <w:shd w:val="clear" w:color="auto" w:fill="auto"/>
            <w:noWrap/>
            <w:vAlign w:val="center"/>
            <w:hideMark/>
          </w:tcPr>
          <w:p w14:paraId="59488EC5"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.13*</w:t>
            </w:r>
          </w:p>
        </w:tc>
        <w:tc>
          <w:tcPr>
            <w:tcW w:w="821" w:type="dxa"/>
            <w:tcBorders>
              <w:top w:val="nil"/>
              <w:left w:val="nil"/>
              <w:bottom w:val="nil"/>
              <w:right w:val="nil"/>
            </w:tcBorders>
            <w:shd w:val="clear" w:color="auto" w:fill="auto"/>
            <w:noWrap/>
            <w:vAlign w:val="center"/>
            <w:hideMark/>
          </w:tcPr>
          <w:p w14:paraId="4F9A0404"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.33***</w:t>
            </w:r>
          </w:p>
        </w:tc>
        <w:tc>
          <w:tcPr>
            <w:tcW w:w="821" w:type="dxa"/>
            <w:tcBorders>
              <w:top w:val="nil"/>
              <w:left w:val="nil"/>
              <w:bottom w:val="nil"/>
              <w:right w:val="nil"/>
            </w:tcBorders>
            <w:shd w:val="clear" w:color="auto" w:fill="auto"/>
            <w:noWrap/>
            <w:vAlign w:val="bottom"/>
            <w:hideMark/>
          </w:tcPr>
          <w:p w14:paraId="6298EF3C" w14:textId="77B8EE81" w:rsidR="005C3626" w:rsidRPr="0015298C" w:rsidRDefault="006252F2" w:rsidP="005C3626">
            <w:pPr>
              <w:jc w:val="center"/>
              <w:rPr>
                <w:rFonts w:eastAsia="Times New Roman"/>
                <w:color w:val="000000"/>
                <w:sz w:val="22"/>
                <w:szCs w:val="22"/>
              </w:rPr>
            </w:pPr>
            <w:r>
              <w:rPr>
                <w:rFonts w:eastAsia="Times New Roman"/>
                <w:color w:val="000000"/>
                <w:sz w:val="22"/>
                <w:szCs w:val="22"/>
              </w:rPr>
              <w:t>.</w:t>
            </w:r>
            <w:r w:rsidRPr="006252F2">
              <w:rPr>
                <w:rFonts w:eastAsia="Times New Roman"/>
                <w:i/>
                <w:color w:val="000000"/>
                <w:sz w:val="22"/>
                <w:szCs w:val="22"/>
              </w:rPr>
              <w:t>74</w:t>
            </w:r>
          </w:p>
        </w:tc>
        <w:tc>
          <w:tcPr>
            <w:tcW w:w="762" w:type="dxa"/>
            <w:tcBorders>
              <w:top w:val="nil"/>
              <w:left w:val="nil"/>
              <w:bottom w:val="nil"/>
              <w:right w:val="nil"/>
            </w:tcBorders>
            <w:shd w:val="clear" w:color="auto" w:fill="auto"/>
            <w:noWrap/>
            <w:vAlign w:val="bottom"/>
            <w:hideMark/>
          </w:tcPr>
          <w:p w14:paraId="201EAC36" w14:textId="77777777" w:rsidR="005C3626" w:rsidRPr="0015298C" w:rsidRDefault="005C3626" w:rsidP="005C3626">
            <w:pPr>
              <w:jc w:val="center"/>
              <w:rPr>
                <w:rFonts w:eastAsia="Times New Roman"/>
                <w:color w:val="000000"/>
                <w:sz w:val="22"/>
                <w:szCs w:val="22"/>
              </w:rPr>
            </w:pPr>
          </w:p>
        </w:tc>
        <w:tc>
          <w:tcPr>
            <w:tcW w:w="821" w:type="dxa"/>
            <w:tcBorders>
              <w:top w:val="nil"/>
              <w:left w:val="nil"/>
              <w:bottom w:val="nil"/>
              <w:right w:val="nil"/>
            </w:tcBorders>
            <w:shd w:val="clear" w:color="auto" w:fill="auto"/>
            <w:noWrap/>
            <w:vAlign w:val="bottom"/>
            <w:hideMark/>
          </w:tcPr>
          <w:p w14:paraId="53C15E2C" w14:textId="77777777" w:rsidR="005C3626" w:rsidRPr="0015298C" w:rsidRDefault="005C3626" w:rsidP="005C3626">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3C468D8F" w14:textId="77777777" w:rsidR="005C3626" w:rsidRPr="0015298C" w:rsidRDefault="005C3626" w:rsidP="005C3626">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79B17D0A" w14:textId="77777777" w:rsidR="005C3626" w:rsidRPr="0015298C" w:rsidRDefault="005C3626" w:rsidP="005C3626">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2916DD86" w14:textId="77777777" w:rsidR="005C3626" w:rsidRPr="0015298C" w:rsidRDefault="005C3626" w:rsidP="005C3626">
            <w:pPr>
              <w:rPr>
                <w:rFonts w:eastAsia="Times New Roman"/>
                <w:sz w:val="22"/>
                <w:szCs w:val="22"/>
              </w:rPr>
            </w:pPr>
          </w:p>
        </w:tc>
        <w:tc>
          <w:tcPr>
            <w:tcW w:w="373" w:type="dxa"/>
            <w:tcBorders>
              <w:top w:val="nil"/>
              <w:left w:val="nil"/>
              <w:bottom w:val="nil"/>
              <w:right w:val="nil"/>
            </w:tcBorders>
            <w:shd w:val="clear" w:color="auto" w:fill="auto"/>
            <w:noWrap/>
            <w:vAlign w:val="bottom"/>
            <w:hideMark/>
          </w:tcPr>
          <w:p w14:paraId="6D3D1EF1" w14:textId="77777777" w:rsidR="005C3626" w:rsidRPr="0015298C" w:rsidRDefault="005C3626" w:rsidP="005C3626">
            <w:pPr>
              <w:rPr>
                <w:rFonts w:eastAsia="Times New Roman"/>
                <w:sz w:val="22"/>
                <w:szCs w:val="22"/>
              </w:rPr>
            </w:pPr>
          </w:p>
        </w:tc>
        <w:tc>
          <w:tcPr>
            <w:tcW w:w="881" w:type="dxa"/>
            <w:tcBorders>
              <w:top w:val="nil"/>
              <w:left w:val="nil"/>
              <w:bottom w:val="nil"/>
              <w:right w:val="nil"/>
            </w:tcBorders>
            <w:shd w:val="clear" w:color="auto" w:fill="auto"/>
            <w:noWrap/>
            <w:vAlign w:val="bottom"/>
            <w:hideMark/>
          </w:tcPr>
          <w:p w14:paraId="5CD8E568" w14:textId="77777777" w:rsidR="005C3626" w:rsidRPr="0015298C" w:rsidRDefault="005C3626" w:rsidP="005C3626">
            <w:pPr>
              <w:rPr>
                <w:rFonts w:eastAsia="Times New Roman"/>
                <w:sz w:val="22"/>
                <w:szCs w:val="22"/>
              </w:rPr>
            </w:pPr>
          </w:p>
        </w:tc>
      </w:tr>
      <w:tr w:rsidR="00510358" w:rsidRPr="0015298C" w14:paraId="6467D372" w14:textId="77777777" w:rsidTr="00510358">
        <w:trPr>
          <w:trHeight w:val="310"/>
        </w:trPr>
        <w:tc>
          <w:tcPr>
            <w:tcW w:w="456" w:type="dxa"/>
            <w:tcBorders>
              <w:top w:val="nil"/>
              <w:left w:val="nil"/>
              <w:bottom w:val="nil"/>
              <w:right w:val="nil"/>
            </w:tcBorders>
            <w:shd w:val="clear" w:color="auto" w:fill="auto"/>
            <w:noWrap/>
            <w:vAlign w:val="bottom"/>
            <w:hideMark/>
          </w:tcPr>
          <w:p w14:paraId="109D366F" w14:textId="77777777" w:rsidR="005C3626" w:rsidRPr="0015298C" w:rsidRDefault="005C3626" w:rsidP="005C3626">
            <w:pPr>
              <w:jc w:val="right"/>
              <w:rPr>
                <w:rFonts w:eastAsia="Times New Roman"/>
                <w:sz w:val="22"/>
                <w:szCs w:val="22"/>
              </w:rPr>
            </w:pPr>
            <w:r w:rsidRPr="0015298C">
              <w:rPr>
                <w:rFonts w:eastAsia="Times New Roman"/>
                <w:sz w:val="22"/>
                <w:szCs w:val="22"/>
              </w:rPr>
              <w:t>10</w:t>
            </w:r>
          </w:p>
        </w:tc>
        <w:tc>
          <w:tcPr>
            <w:tcW w:w="1109" w:type="dxa"/>
            <w:tcBorders>
              <w:top w:val="nil"/>
              <w:left w:val="nil"/>
              <w:bottom w:val="nil"/>
              <w:right w:val="nil"/>
            </w:tcBorders>
            <w:shd w:val="clear" w:color="auto" w:fill="auto"/>
            <w:noWrap/>
            <w:vAlign w:val="center"/>
            <w:hideMark/>
          </w:tcPr>
          <w:p w14:paraId="7A3E0807" w14:textId="77777777" w:rsidR="005C3626" w:rsidRPr="0015298C" w:rsidRDefault="005C3626" w:rsidP="005C3626">
            <w:pPr>
              <w:rPr>
                <w:rFonts w:eastAsia="Times New Roman"/>
                <w:color w:val="000000"/>
                <w:sz w:val="22"/>
                <w:szCs w:val="22"/>
              </w:rPr>
            </w:pPr>
            <w:proofErr w:type="spellStart"/>
            <w:r w:rsidRPr="0015298C">
              <w:rPr>
                <w:rFonts w:eastAsia="Times New Roman"/>
                <w:color w:val="000000"/>
                <w:sz w:val="22"/>
                <w:szCs w:val="22"/>
              </w:rPr>
              <w:t>AbsLim</w:t>
            </w:r>
            <w:proofErr w:type="spellEnd"/>
          </w:p>
        </w:tc>
        <w:tc>
          <w:tcPr>
            <w:tcW w:w="1243" w:type="dxa"/>
            <w:tcBorders>
              <w:top w:val="nil"/>
              <w:left w:val="nil"/>
              <w:bottom w:val="nil"/>
              <w:right w:val="nil"/>
            </w:tcBorders>
            <w:shd w:val="clear" w:color="auto" w:fill="auto"/>
            <w:noWrap/>
            <w:vAlign w:val="center"/>
            <w:hideMark/>
          </w:tcPr>
          <w:p w14:paraId="38C6EE3A"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3.86(.95)</w:t>
            </w:r>
          </w:p>
        </w:tc>
        <w:tc>
          <w:tcPr>
            <w:tcW w:w="702" w:type="dxa"/>
            <w:tcBorders>
              <w:top w:val="nil"/>
              <w:left w:val="nil"/>
              <w:bottom w:val="nil"/>
              <w:right w:val="nil"/>
            </w:tcBorders>
            <w:shd w:val="clear" w:color="auto" w:fill="auto"/>
            <w:noWrap/>
            <w:vAlign w:val="center"/>
            <w:hideMark/>
          </w:tcPr>
          <w:p w14:paraId="42AE004F"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.00</w:t>
            </w:r>
          </w:p>
        </w:tc>
        <w:tc>
          <w:tcPr>
            <w:tcW w:w="601" w:type="dxa"/>
            <w:tcBorders>
              <w:top w:val="nil"/>
              <w:left w:val="nil"/>
              <w:bottom w:val="nil"/>
              <w:right w:val="nil"/>
            </w:tcBorders>
            <w:shd w:val="clear" w:color="auto" w:fill="auto"/>
            <w:noWrap/>
            <w:vAlign w:val="center"/>
            <w:hideMark/>
          </w:tcPr>
          <w:p w14:paraId="284EBD5A"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-.03</w:t>
            </w:r>
          </w:p>
        </w:tc>
        <w:tc>
          <w:tcPr>
            <w:tcW w:w="984" w:type="dxa"/>
            <w:tcBorders>
              <w:top w:val="nil"/>
              <w:left w:val="nil"/>
              <w:bottom w:val="nil"/>
              <w:right w:val="nil"/>
            </w:tcBorders>
            <w:shd w:val="clear" w:color="auto" w:fill="auto"/>
            <w:noWrap/>
            <w:vAlign w:val="center"/>
            <w:hideMark/>
          </w:tcPr>
          <w:p w14:paraId="6FC2F9B0"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-.06</w:t>
            </w:r>
          </w:p>
        </w:tc>
        <w:tc>
          <w:tcPr>
            <w:tcW w:w="601" w:type="dxa"/>
            <w:tcBorders>
              <w:top w:val="nil"/>
              <w:left w:val="nil"/>
              <w:bottom w:val="nil"/>
              <w:right w:val="nil"/>
            </w:tcBorders>
            <w:shd w:val="clear" w:color="auto" w:fill="auto"/>
            <w:noWrap/>
            <w:vAlign w:val="center"/>
            <w:hideMark/>
          </w:tcPr>
          <w:p w14:paraId="25F1C688"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.07</w:t>
            </w:r>
          </w:p>
        </w:tc>
        <w:tc>
          <w:tcPr>
            <w:tcW w:w="821" w:type="dxa"/>
            <w:tcBorders>
              <w:top w:val="nil"/>
              <w:left w:val="nil"/>
              <w:bottom w:val="nil"/>
              <w:right w:val="nil"/>
            </w:tcBorders>
            <w:shd w:val="clear" w:color="auto" w:fill="auto"/>
            <w:noWrap/>
            <w:vAlign w:val="center"/>
            <w:hideMark/>
          </w:tcPr>
          <w:p w14:paraId="475A10F8"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.12*</w:t>
            </w:r>
          </w:p>
        </w:tc>
        <w:tc>
          <w:tcPr>
            <w:tcW w:w="821" w:type="dxa"/>
            <w:tcBorders>
              <w:top w:val="nil"/>
              <w:left w:val="nil"/>
              <w:bottom w:val="nil"/>
              <w:right w:val="nil"/>
            </w:tcBorders>
            <w:shd w:val="clear" w:color="auto" w:fill="auto"/>
            <w:noWrap/>
            <w:vAlign w:val="center"/>
            <w:hideMark/>
          </w:tcPr>
          <w:p w14:paraId="6549D175"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-.05</w:t>
            </w:r>
          </w:p>
        </w:tc>
        <w:tc>
          <w:tcPr>
            <w:tcW w:w="821" w:type="dxa"/>
            <w:tcBorders>
              <w:top w:val="nil"/>
              <w:left w:val="nil"/>
              <w:bottom w:val="nil"/>
              <w:right w:val="nil"/>
            </w:tcBorders>
            <w:shd w:val="clear" w:color="auto" w:fill="auto"/>
            <w:noWrap/>
            <w:vAlign w:val="center"/>
            <w:hideMark/>
          </w:tcPr>
          <w:p w14:paraId="5BF56DC3"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-.05</w:t>
            </w:r>
          </w:p>
        </w:tc>
        <w:tc>
          <w:tcPr>
            <w:tcW w:w="821" w:type="dxa"/>
            <w:tcBorders>
              <w:top w:val="nil"/>
              <w:left w:val="nil"/>
              <w:bottom w:val="nil"/>
              <w:right w:val="nil"/>
            </w:tcBorders>
            <w:shd w:val="clear" w:color="auto" w:fill="auto"/>
            <w:noWrap/>
            <w:vAlign w:val="center"/>
            <w:hideMark/>
          </w:tcPr>
          <w:p w14:paraId="7180C022"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.09</w:t>
            </w:r>
          </w:p>
        </w:tc>
        <w:tc>
          <w:tcPr>
            <w:tcW w:w="821" w:type="dxa"/>
            <w:tcBorders>
              <w:top w:val="nil"/>
              <w:left w:val="nil"/>
              <w:bottom w:val="nil"/>
              <w:right w:val="nil"/>
            </w:tcBorders>
            <w:shd w:val="clear" w:color="auto" w:fill="auto"/>
            <w:noWrap/>
            <w:vAlign w:val="center"/>
            <w:hideMark/>
          </w:tcPr>
          <w:p w14:paraId="7357C093"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.26***</w:t>
            </w:r>
          </w:p>
        </w:tc>
        <w:tc>
          <w:tcPr>
            <w:tcW w:w="762" w:type="dxa"/>
            <w:tcBorders>
              <w:top w:val="nil"/>
              <w:left w:val="nil"/>
              <w:bottom w:val="nil"/>
              <w:right w:val="nil"/>
            </w:tcBorders>
            <w:shd w:val="clear" w:color="auto" w:fill="auto"/>
            <w:noWrap/>
            <w:vAlign w:val="bottom"/>
            <w:hideMark/>
          </w:tcPr>
          <w:p w14:paraId="0883BAB8" w14:textId="741ABA61" w:rsidR="005C3626" w:rsidRPr="0015298C" w:rsidRDefault="006252F2" w:rsidP="005C3626">
            <w:pPr>
              <w:jc w:val="center"/>
              <w:rPr>
                <w:rFonts w:eastAsia="Times New Roman"/>
                <w:color w:val="000000"/>
                <w:sz w:val="22"/>
                <w:szCs w:val="22"/>
              </w:rPr>
            </w:pPr>
            <w:r>
              <w:rPr>
                <w:rFonts w:eastAsia="Times New Roman"/>
                <w:color w:val="000000"/>
                <w:sz w:val="22"/>
                <w:szCs w:val="22"/>
              </w:rPr>
              <w:t>.</w:t>
            </w:r>
            <w:r w:rsidRPr="006252F2">
              <w:rPr>
                <w:rFonts w:eastAsia="Times New Roman"/>
                <w:i/>
                <w:color w:val="000000"/>
                <w:sz w:val="22"/>
                <w:szCs w:val="22"/>
              </w:rPr>
              <w:t>80</w:t>
            </w:r>
          </w:p>
        </w:tc>
        <w:tc>
          <w:tcPr>
            <w:tcW w:w="821" w:type="dxa"/>
            <w:tcBorders>
              <w:top w:val="nil"/>
              <w:left w:val="nil"/>
              <w:bottom w:val="nil"/>
              <w:right w:val="nil"/>
            </w:tcBorders>
            <w:shd w:val="clear" w:color="auto" w:fill="auto"/>
            <w:noWrap/>
            <w:vAlign w:val="bottom"/>
            <w:hideMark/>
          </w:tcPr>
          <w:p w14:paraId="409EED4D" w14:textId="77777777" w:rsidR="005C3626" w:rsidRPr="0015298C" w:rsidRDefault="005C3626" w:rsidP="005C3626">
            <w:pPr>
              <w:jc w:val="center"/>
              <w:rPr>
                <w:rFonts w:eastAsia="Times New Roman"/>
                <w:color w:val="000000"/>
                <w:sz w:val="22"/>
                <w:szCs w:val="22"/>
              </w:rPr>
            </w:pPr>
          </w:p>
        </w:tc>
        <w:tc>
          <w:tcPr>
            <w:tcW w:w="821" w:type="dxa"/>
            <w:tcBorders>
              <w:top w:val="nil"/>
              <w:left w:val="nil"/>
              <w:bottom w:val="nil"/>
              <w:right w:val="nil"/>
            </w:tcBorders>
            <w:shd w:val="clear" w:color="auto" w:fill="auto"/>
            <w:noWrap/>
            <w:vAlign w:val="bottom"/>
            <w:hideMark/>
          </w:tcPr>
          <w:p w14:paraId="2C026F40" w14:textId="77777777" w:rsidR="005C3626" w:rsidRPr="0015298C" w:rsidRDefault="005C3626" w:rsidP="005C3626">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7472C0A4" w14:textId="77777777" w:rsidR="005C3626" w:rsidRPr="0015298C" w:rsidRDefault="005C3626" w:rsidP="005C3626">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71553DF9" w14:textId="77777777" w:rsidR="005C3626" w:rsidRPr="0015298C" w:rsidRDefault="005C3626" w:rsidP="005C3626">
            <w:pPr>
              <w:rPr>
                <w:rFonts w:eastAsia="Times New Roman"/>
                <w:sz w:val="22"/>
                <w:szCs w:val="22"/>
              </w:rPr>
            </w:pPr>
          </w:p>
        </w:tc>
        <w:tc>
          <w:tcPr>
            <w:tcW w:w="373" w:type="dxa"/>
            <w:tcBorders>
              <w:top w:val="nil"/>
              <w:left w:val="nil"/>
              <w:bottom w:val="nil"/>
              <w:right w:val="nil"/>
            </w:tcBorders>
            <w:shd w:val="clear" w:color="auto" w:fill="auto"/>
            <w:noWrap/>
            <w:vAlign w:val="bottom"/>
            <w:hideMark/>
          </w:tcPr>
          <w:p w14:paraId="6E3776F6" w14:textId="77777777" w:rsidR="005C3626" w:rsidRPr="0015298C" w:rsidRDefault="005C3626" w:rsidP="005C3626">
            <w:pPr>
              <w:rPr>
                <w:rFonts w:eastAsia="Times New Roman"/>
                <w:sz w:val="22"/>
                <w:szCs w:val="22"/>
              </w:rPr>
            </w:pPr>
          </w:p>
        </w:tc>
        <w:tc>
          <w:tcPr>
            <w:tcW w:w="881" w:type="dxa"/>
            <w:tcBorders>
              <w:top w:val="nil"/>
              <w:left w:val="nil"/>
              <w:bottom w:val="nil"/>
              <w:right w:val="nil"/>
            </w:tcBorders>
            <w:shd w:val="clear" w:color="auto" w:fill="auto"/>
            <w:noWrap/>
            <w:vAlign w:val="bottom"/>
            <w:hideMark/>
          </w:tcPr>
          <w:p w14:paraId="60DB9ECC" w14:textId="77777777" w:rsidR="005C3626" w:rsidRPr="0015298C" w:rsidRDefault="005C3626" w:rsidP="005C3626">
            <w:pPr>
              <w:rPr>
                <w:rFonts w:eastAsia="Times New Roman"/>
                <w:sz w:val="22"/>
                <w:szCs w:val="22"/>
              </w:rPr>
            </w:pPr>
          </w:p>
        </w:tc>
      </w:tr>
      <w:tr w:rsidR="00510358" w:rsidRPr="0015298C" w14:paraId="2480469F" w14:textId="77777777" w:rsidTr="00510358">
        <w:trPr>
          <w:trHeight w:val="310"/>
        </w:trPr>
        <w:tc>
          <w:tcPr>
            <w:tcW w:w="456" w:type="dxa"/>
            <w:tcBorders>
              <w:top w:val="nil"/>
              <w:left w:val="nil"/>
              <w:bottom w:val="nil"/>
              <w:right w:val="nil"/>
            </w:tcBorders>
            <w:shd w:val="clear" w:color="auto" w:fill="auto"/>
            <w:noWrap/>
            <w:vAlign w:val="bottom"/>
            <w:hideMark/>
          </w:tcPr>
          <w:p w14:paraId="7E27A65C" w14:textId="77777777" w:rsidR="005C3626" w:rsidRPr="0015298C" w:rsidRDefault="005C3626" w:rsidP="005C3626">
            <w:pPr>
              <w:jc w:val="right"/>
              <w:rPr>
                <w:rFonts w:eastAsia="Times New Roman"/>
                <w:sz w:val="22"/>
                <w:szCs w:val="22"/>
              </w:rPr>
            </w:pPr>
            <w:r w:rsidRPr="0015298C">
              <w:rPr>
                <w:rFonts w:eastAsia="Times New Roman"/>
                <w:sz w:val="22"/>
                <w:szCs w:val="22"/>
              </w:rPr>
              <w:t>11</w:t>
            </w:r>
          </w:p>
        </w:tc>
        <w:tc>
          <w:tcPr>
            <w:tcW w:w="1109" w:type="dxa"/>
            <w:tcBorders>
              <w:top w:val="nil"/>
              <w:left w:val="nil"/>
              <w:bottom w:val="nil"/>
              <w:right w:val="nil"/>
            </w:tcBorders>
            <w:shd w:val="clear" w:color="auto" w:fill="auto"/>
            <w:noWrap/>
            <w:vAlign w:val="center"/>
            <w:hideMark/>
          </w:tcPr>
          <w:p w14:paraId="5226117B" w14:textId="77777777" w:rsidR="005C3626" w:rsidRPr="0015298C" w:rsidRDefault="005C3626" w:rsidP="005C3626">
            <w:pPr>
              <w:rPr>
                <w:rFonts w:eastAsia="Times New Roman"/>
                <w:color w:val="000000"/>
                <w:sz w:val="22"/>
                <w:szCs w:val="22"/>
              </w:rPr>
            </w:pPr>
            <w:proofErr w:type="spellStart"/>
            <w:r w:rsidRPr="0015298C">
              <w:rPr>
                <w:rFonts w:eastAsia="Times New Roman"/>
                <w:color w:val="000000"/>
                <w:sz w:val="22"/>
                <w:szCs w:val="22"/>
              </w:rPr>
              <w:t>NegFace</w:t>
            </w:r>
            <w:proofErr w:type="spellEnd"/>
          </w:p>
        </w:tc>
        <w:tc>
          <w:tcPr>
            <w:tcW w:w="1243" w:type="dxa"/>
            <w:tcBorders>
              <w:top w:val="nil"/>
              <w:left w:val="nil"/>
              <w:bottom w:val="nil"/>
              <w:right w:val="nil"/>
            </w:tcBorders>
            <w:shd w:val="clear" w:color="auto" w:fill="auto"/>
            <w:noWrap/>
            <w:vAlign w:val="center"/>
            <w:hideMark/>
          </w:tcPr>
          <w:p w14:paraId="1979717B"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3.64(.97)</w:t>
            </w:r>
          </w:p>
        </w:tc>
        <w:tc>
          <w:tcPr>
            <w:tcW w:w="702" w:type="dxa"/>
            <w:tcBorders>
              <w:top w:val="nil"/>
              <w:left w:val="nil"/>
              <w:bottom w:val="nil"/>
              <w:right w:val="nil"/>
            </w:tcBorders>
            <w:shd w:val="clear" w:color="auto" w:fill="auto"/>
            <w:noWrap/>
            <w:vAlign w:val="center"/>
            <w:hideMark/>
          </w:tcPr>
          <w:p w14:paraId="63032E55"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-.04</w:t>
            </w:r>
          </w:p>
        </w:tc>
        <w:tc>
          <w:tcPr>
            <w:tcW w:w="601" w:type="dxa"/>
            <w:tcBorders>
              <w:top w:val="nil"/>
              <w:left w:val="nil"/>
              <w:bottom w:val="nil"/>
              <w:right w:val="nil"/>
            </w:tcBorders>
            <w:shd w:val="clear" w:color="auto" w:fill="auto"/>
            <w:noWrap/>
            <w:vAlign w:val="center"/>
            <w:hideMark/>
          </w:tcPr>
          <w:p w14:paraId="0C156AFE"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.13*</w:t>
            </w:r>
          </w:p>
        </w:tc>
        <w:tc>
          <w:tcPr>
            <w:tcW w:w="984" w:type="dxa"/>
            <w:tcBorders>
              <w:top w:val="nil"/>
              <w:left w:val="nil"/>
              <w:bottom w:val="nil"/>
              <w:right w:val="nil"/>
            </w:tcBorders>
            <w:shd w:val="clear" w:color="auto" w:fill="auto"/>
            <w:noWrap/>
            <w:vAlign w:val="center"/>
            <w:hideMark/>
          </w:tcPr>
          <w:p w14:paraId="2CB64C45"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-.11†</w:t>
            </w:r>
          </w:p>
        </w:tc>
        <w:tc>
          <w:tcPr>
            <w:tcW w:w="601" w:type="dxa"/>
            <w:tcBorders>
              <w:top w:val="nil"/>
              <w:left w:val="nil"/>
              <w:bottom w:val="nil"/>
              <w:right w:val="nil"/>
            </w:tcBorders>
            <w:shd w:val="clear" w:color="auto" w:fill="auto"/>
            <w:noWrap/>
            <w:vAlign w:val="center"/>
            <w:hideMark/>
          </w:tcPr>
          <w:p w14:paraId="6898BD2B"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.08</w:t>
            </w:r>
          </w:p>
        </w:tc>
        <w:tc>
          <w:tcPr>
            <w:tcW w:w="821" w:type="dxa"/>
            <w:tcBorders>
              <w:top w:val="nil"/>
              <w:left w:val="nil"/>
              <w:bottom w:val="nil"/>
              <w:right w:val="nil"/>
            </w:tcBorders>
            <w:shd w:val="clear" w:color="auto" w:fill="auto"/>
            <w:noWrap/>
            <w:vAlign w:val="center"/>
            <w:hideMark/>
          </w:tcPr>
          <w:p w14:paraId="469E0D1D"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.45***</w:t>
            </w:r>
          </w:p>
        </w:tc>
        <w:tc>
          <w:tcPr>
            <w:tcW w:w="821" w:type="dxa"/>
            <w:tcBorders>
              <w:top w:val="nil"/>
              <w:left w:val="nil"/>
              <w:bottom w:val="nil"/>
              <w:right w:val="nil"/>
            </w:tcBorders>
            <w:shd w:val="clear" w:color="auto" w:fill="auto"/>
            <w:noWrap/>
            <w:vAlign w:val="center"/>
            <w:hideMark/>
          </w:tcPr>
          <w:p w14:paraId="3869D9FE"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.40***</w:t>
            </w:r>
          </w:p>
        </w:tc>
        <w:tc>
          <w:tcPr>
            <w:tcW w:w="821" w:type="dxa"/>
            <w:tcBorders>
              <w:top w:val="nil"/>
              <w:left w:val="nil"/>
              <w:bottom w:val="nil"/>
              <w:right w:val="nil"/>
            </w:tcBorders>
            <w:shd w:val="clear" w:color="auto" w:fill="auto"/>
            <w:noWrap/>
            <w:vAlign w:val="center"/>
            <w:hideMark/>
          </w:tcPr>
          <w:p w14:paraId="4FDCB18D"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.43***</w:t>
            </w:r>
          </w:p>
        </w:tc>
        <w:tc>
          <w:tcPr>
            <w:tcW w:w="821" w:type="dxa"/>
            <w:tcBorders>
              <w:top w:val="nil"/>
              <w:left w:val="nil"/>
              <w:bottom w:val="nil"/>
              <w:right w:val="nil"/>
            </w:tcBorders>
            <w:shd w:val="clear" w:color="auto" w:fill="auto"/>
            <w:noWrap/>
            <w:vAlign w:val="center"/>
            <w:hideMark/>
          </w:tcPr>
          <w:p w14:paraId="6094449D"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.57***</w:t>
            </w:r>
          </w:p>
        </w:tc>
        <w:tc>
          <w:tcPr>
            <w:tcW w:w="821" w:type="dxa"/>
            <w:tcBorders>
              <w:top w:val="nil"/>
              <w:left w:val="nil"/>
              <w:bottom w:val="nil"/>
              <w:right w:val="nil"/>
            </w:tcBorders>
            <w:shd w:val="clear" w:color="auto" w:fill="auto"/>
            <w:noWrap/>
            <w:vAlign w:val="center"/>
            <w:hideMark/>
          </w:tcPr>
          <w:p w14:paraId="3319256F"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.33***</w:t>
            </w:r>
          </w:p>
        </w:tc>
        <w:tc>
          <w:tcPr>
            <w:tcW w:w="762" w:type="dxa"/>
            <w:tcBorders>
              <w:top w:val="nil"/>
              <w:left w:val="nil"/>
              <w:bottom w:val="nil"/>
              <w:right w:val="nil"/>
            </w:tcBorders>
            <w:shd w:val="clear" w:color="auto" w:fill="auto"/>
            <w:noWrap/>
            <w:vAlign w:val="center"/>
            <w:hideMark/>
          </w:tcPr>
          <w:p w14:paraId="66BDEA77"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.10†</w:t>
            </w:r>
          </w:p>
        </w:tc>
        <w:tc>
          <w:tcPr>
            <w:tcW w:w="821" w:type="dxa"/>
            <w:tcBorders>
              <w:top w:val="nil"/>
              <w:left w:val="nil"/>
              <w:bottom w:val="nil"/>
              <w:right w:val="nil"/>
            </w:tcBorders>
            <w:shd w:val="clear" w:color="auto" w:fill="auto"/>
            <w:noWrap/>
            <w:vAlign w:val="bottom"/>
            <w:hideMark/>
          </w:tcPr>
          <w:p w14:paraId="1ED8BA96" w14:textId="131C7381" w:rsidR="005C3626" w:rsidRPr="0015298C" w:rsidRDefault="008A4A6F" w:rsidP="005C3626">
            <w:pPr>
              <w:jc w:val="center"/>
              <w:rPr>
                <w:rFonts w:eastAsia="Times New Roman"/>
                <w:color w:val="000000"/>
                <w:sz w:val="22"/>
                <w:szCs w:val="22"/>
              </w:rPr>
            </w:pPr>
            <w:r>
              <w:rPr>
                <w:rFonts w:eastAsia="Times New Roman"/>
                <w:color w:val="000000"/>
                <w:sz w:val="22"/>
                <w:szCs w:val="22"/>
              </w:rPr>
              <w:t>.</w:t>
            </w:r>
            <w:r w:rsidRPr="008A4A6F">
              <w:rPr>
                <w:rFonts w:eastAsia="Times New Roman"/>
                <w:i/>
                <w:color w:val="000000"/>
                <w:sz w:val="22"/>
                <w:szCs w:val="22"/>
              </w:rPr>
              <w:t>86</w:t>
            </w:r>
          </w:p>
        </w:tc>
        <w:tc>
          <w:tcPr>
            <w:tcW w:w="821" w:type="dxa"/>
            <w:tcBorders>
              <w:top w:val="nil"/>
              <w:left w:val="nil"/>
              <w:bottom w:val="nil"/>
              <w:right w:val="nil"/>
            </w:tcBorders>
            <w:shd w:val="clear" w:color="auto" w:fill="auto"/>
            <w:noWrap/>
            <w:vAlign w:val="bottom"/>
            <w:hideMark/>
          </w:tcPr>
          <w:p w14:paraId="7B7AE0C9" w14:textId="77777777" w:rsidR="005C3626" w:rsidRPr="0015298C" w:rsidRDefault="005C3626" w:rsidP="005C3626">
            <w:pPr>
              <w:jc w:val="center"/>
              <w:rPr>
                <w:rFonts w:eastAsia="Times New Roman"/>
                <w:color w:val="000000"/>
                <w:sz w:val="22"/>
                <w:szCs w:val="22"/>
              </w:rPr>
            </w:pPr>
          </w:p>
        </w:tc>
        <w:tc>
          <w:tcPr>
            <w:tcW w:w="821" w:type="dxa"/>
            <w:tcBorders>
              <w:top w:val="nil"/>
              <w:left w:val="nil"/>
              <w:bottom w:val="nil"/>
              <w:right w:val="nil"/>
            </w:tcBorders>
            <w:shd w:val="clear" w:color="auto" w:fill="auto"/>
            <w:noWrap/>
            <w:vAlign w:val="bottom"/>
            <w:hideMark/>
          </w:tcPr>
          <w:p w14:paraId="340E661F" w14:textId="77777777" w:rsidR="005C3626" w:rsidRPr="0015298C" w:rsidRDefault="005C3626" w:rsidP="005C3626">
            <w:pPr>
              <w:rPr>
                <w:rFonts w:eastAsia="Times New Roman"/>
                <w:sz w:val="22"/>
                <w:szCs w:val="22"/>
              </w:rPr>
            </w:pPr>
          </w:p>
        </w:tc>
        <w:tc>
          <w:tcPr>
            <w:tcW w:w="821" w:type="dxa"/>
            <w:tcBorders>
              <w:top w:val="nil"/>
              <w:left w:val="nil"/>
              <w:bottom w:val="nil"/>
              <w:right w:val="nil"/>
            </w:tcBorders>
            <w:shd w:val="clear" w:color="auto" w:fill="auto"/>
            <w:noWrap/>
            <w:vAlign w:val="bottom"/>
            <w:hideMark/>
          </w:tcPr>
          <w:p w14:paraId="27708AB4" w14:textId="77777777" w:rsidR="005C3626" w:rsidRPr="0015298C" w:rsidRDefault="005C3626" w:rsidP="005C3626">
            <w:pPr>
              <w:rPr>
                <w:rFonts w:eastAsia="Times New Roman"/>
                <w:sz w:val="22"/>
                <w:szCs w:val="22"/>
              </w:rPr>
            </w:pPr>
          </w:p>
        </w:tc>
        <w:tc>
          <w:tcPr>
            <w:tcW w:w="373" w:type="dxa"/>
            <w:tcBorders>
              <w:top w:val="nil"/>
              <w:left w:val="nil"/>
              <w:bottom w:val="nil"/>
              <w:right w:val="nil"/>
            </w:tcBorders>
            <w:shd w:val="clear" w:color="auto" w:fill="auto"/>
            <w:noWrap/>
            <w:vAlign w:val="bottom"/>
            <w:hideMark/>
          </w:tcPr>
          <w:p w14:paraId="2385F442" w14:textId="77777777" w:rsidR="005C3626" w:rsidRPr="0015298C" w:rsidRDefault="005C3626" w:rsidP="005C3626">
            <w:pPr>
              <w:rPr>
                <w:rFonts w:eastAsia="Times New Roman"/>
                <w:sz w:val="22"/>
                <w:szCs w:val="22"/>
              </w:rPr>
            </w:pPr>
          </w:p>
        </w:tc>
        <w:tc>
          <w:tcPr>
            <w:tcW w:w="881" w:type="dxa"/>
            <w:tcBorders>
              <w:top w:val="nil"/>
              <w:left w:val="nil"/>
              <w:bottom w:val="nil"/>
              <w:right w:val="nil"/>
            </w:tcBorders>
            <w:shd w:val="clear" w:color="auto" w:fill="auto"/>
            <w:noWrap/>
            <w:vAlign w:val="bottom"/>
            <w:hideMark/>
          </w:tcPr>
          <w:p w14:paraId="64F84BC9" w14:textId="77777777" w:rsidR="005C3626" w:rsidRPr="0015298C" w:rsidRDefault="005C3626" w:rsidP="005C3626">
            <w:pPr>
              <w:rPr>
                <w:rFonts w:eastAsia="Times New Roman"/>
                <w:sz w:val="22"/>
                <w:szCs w:val="22"/>
              </w:rPr>
            </w:pPr>
          </w:p>
        </w:tc>
      </w:tr>
      <w:tr w:rsidR="00510358" w:rsidRPr="0015298C" w14:paraId="72586A9C" w14:textId="77777777" w:rsidTr="00510358">
        <w:trPr>
          <w:trHeight w:val="310"/>
        </w:trPr>
        <w:tc>
          <w:tcPr>
            <w:tcW w:w="456" w:type="dxa"/>
            <w:tcBorders>
              <w:top w:val="nil"/>
              <w:left w:val="nil"/>
              <w:bottom w:val="nil"/>
              <w:right w:val="nil"/>
            </w:tcBorders>
            <w:shd w:val="clear" w:color="auto" w:fill="auto"/>
            <w:noWrap/>
            <w:vAlign w:val="bottom"/>
            <w:hideMark/>
          </w:tcPr>
          <w:p w14:paraId="68220B1D" w14:textId="77777777" w:rsidR="005C3626" w:rsidRPr="0015298C" w:rsidRDefault="005C3626" w:rsidP="005C3626">
            <w:pPr>
              <w:jc w:val="right"/>
              <w:rPr>
                <w:rFonts w:eastAsia="Times New Roman"/>
                <w:sz w:val="22"/>
                <w:szCs w:val="22"/>
              </w:rPr>
            </w:pPr>
            <w:r w:rsidRPr="0015298C">
              <w:rPr>
                <w:rFonts w:eastAsia="Times New Roman"/>
                <w:sz w:val="22"/>
                <w:szCs w:val="22"/>
              </w:rPr>
              <w:t>12</w:t>
            </w:r>
          </w:p>
        </w:tc>
        <w:tc>
          <w:tcPr>
            <w:tcW w:w="1109" w:type="dxa"/>
            <w:tcBorders>
              <w:top w:val="nil"/>
              <w:left w:val="nil"/>
              <w:bottom w:val="nil"/>
              <w:right w:val="nil"/>
            </w:tcBorders>
            <w:shd w:val="clear" w:color="auto" w:fill="auto"/>
            <w:noWrap/>
            <w:vAlign w:val="center"/>
            <w:hideMark/>
          </w:tcPr>
          <w:p w14:paraId="7D115111" w14:textId="77777777" w:rsidR="005C3626" w:rsidRPr="0015298C" w:rsidRDefault="005C3626" w:rsidP="005C3626">
            <w:pPr>
              <w:rPr>
                <w:rFonts w:eastAsia="Times New Roman"/>
                <w:color w:val="000000"/>
                <w:sz w:val="22"/>
                <w:szCs w:val="22"/>
              </w:rPr>
            </w:pPr>
            <w:proofErr w:type="spellStart"/>
            <w:r w:rsidRPr="0015298C">
              <w:rPr>
                <w:rFonts w:eastAsia="Times New Roman"/>
                <w:color w:val="000000"/>
                <w:sz w:val="22"/>
                <w:szCs w:val="22"/>
              </w:rPr>
              <w:t>PosFace</w:t>
            </w:r>
            <w:proofErr w:type="spellEnd"/>
          </w:p>
        </w:tc>
        <w:tc>
          <w:tcPr>
            <w:tcW w:w="1243" w:type="dxa"/>
            <w:tcBorders>
              <w:top w:val="nil"/>
              <w:left w:val="nil"/>
              <w:bottom w:val="nil"/>
              <w:right w:val="nil"/>
            </w:tcBorders>
            <w:shd w:val="clear" w:color="auto" w:fill="auto"/>
            <w:noWrap/>
            <w:vAlign w:val="center"/>
            <w:hideMark/>
          </w:tcPr>
          <w:p w14:paraId="1C5FEAD8"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3.49(.90)</w:t>
            </w:r>
          </w:p>
        </w:tc>
        <w:tc>
          <w:tcPr>
            <w:tcW w:w="702" w:type="dxa"/>
            <w:tcBorders>
              <w:top w:val="nil"/>
              <w:left w:val="nil"/>
              <w:bottom w:val="nil"/>
              <w:right w:val="nil"/>
            </w:tcBorders>
            <w:shd w:val="clear" w:color="auto" w:fill="auto"/>
            <w:noWrap/>
            <w:vAlign w:val="center"/>
            <w:hideMark/>
          </w:tcPr>
          <w:p w14:paraId="26C12913"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-.12†</w:t>
            </w:r>
          </w:p>
        </w:tc>
        <w:tc>
          <w:tcPr>
            <w:tcW w:w="601" w:type="dxa"/>
            <w:tcBorders>
              <w:top w:val="nil"/>
              <w:left w:val="nil"/>
              <w:bottom w:val="nil"/>
              <w:right w:val="nil"/>
            </w:tcBorders>
            <w:shd w:val="clear" w:color="auto" w:fill="auto"/>
            <w:noWrap/>
            <w:vAlign w:val="center"/>
            <w:hideMark/>
          </w:tcPr>
          <w:p w14:paraId="5B51981D"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.10†</w:t>
            </w:r>
          </w:p>
        </w:tc>
        <w:tc>
          <w:tcPr>
            <w:tcW w:w="984" w:type="dxa"/>
            <w:tcBorders>
              <w:top w:val="nil"/>
              <w:left w:val="nil"/>
              <w:bottom w:val="nil"/>
              <w:right w:val="nil"/>
            </w:tcBorders>
            <w:shd w:val="clear" w:color="auto" w:fill="auto"/>
            <w:noWrap/>
            <w:vAlign w:val="center"/>
            <w:hideMark/>
          </w:tcPr>
          <w:p w14:paraId="6445850C"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-.12*</w:t>
            </w:r>
          </w:p>
        </w:tc>
        <w:tc>
          <w:tcPr>
            <w:tcW w:w="601" w:type="dxa"/>
            <w:tcBorders>
              <w:top w:val="nil"/>
              <w:left w:val="nil"/>
              <w:bottom w:val="nil"/>
              <w:right w:val="nil"/>
            </w:tcBorders>
            <w:shd w:val="clear" w:color="auto" w:fill="auto"/>
            <w:noWrap/>
            <w:vAlign w:val="center"/>
            <w:hideMark/>
          </w:tcPr>
          <w:p w14:paraId="5A0E0881"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.03</w:t>
            </w:r>
          </w:p>
        </w:tc>
        <w:tc>
          <w:tcPr>
            <w:tcW w:w="821" w:type="dxa"/>
            <w:tcBorders>
              <w:top w:val="nil"/>
              <w:left w:val="nil"/>
              <w:bottom w:val="nil"/>
              <w:right w:val="nil"/>
            </w:tcBorders>
            <w:shd w:val="clear" w:color="auto" w:fill="auto"/>
            <w:noWrap/>
            <w:vAlign w:val="center"/>
            <w:hideMark/>
          </w:tcPr>
          <w:p w14:paraId="67693353"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.58***</w:t>
            </w:r>
          </w:p>
        </w:tc>
        <w:tc>
          <w:tcPr>
            <w:tcW w:w="821" w:type="dxa"/>
            <w:tcBorders>
              <w:top w:val="nil"/>
              <w:left w:val="nil"/>
              <w:bottom w:val="nil"/>
              <w:right w:val="nil"/>
            </w:tcBorders>
            <w:shd w:val="clear" w:color="auto" w:fill="auto"/>
            <w:noWrap/>
            <w:vAlign w:val="center"/>
            <w:hideMark/>
          </w:tcPr>
          <w:p w14:paraId="49E2D7A9"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.50***</w:t>
            </w:r>
          </w:p>
        </w:tc>
        <w:tc>
          <w:tcPr>
            <w:tcW w:w="821" w:type="dxa"/>
            <w:tcBorders>
              <w:top w:val="nil"/>
              <w:left w:val="nil"/>
              <w:bottom w:val="nil"/>
              <w:right w:val="nil"/>
            </w:tcBorders>
            <w:shd w:val="clear" w:color="auto" w:fill="auto"/>
            <w:noWrap/>
            <w:vAlign w:val="center"/>
            <w:hideMark/>
          </w:tcPr>
          <w:p w14:paraId="1E784670"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.52***</w:t>
            </w:r>
          </w:p>
        </w:tc>
        <w:tc>
          <w:tcPr>
            <w:tcW w:w="821" w:type="dxa"/>
            <w:tcBorders>
              <w:top w:val="nil"/>
              <w:left w:val="nil"/>
              <w:bottom w:val="nil"/>
              <w:right w:val="nil"/>
            </w:tcBorders>
            <w:shd w:val="clear" w:color="auto" w:fill="auto"/>
            <w:noWrap/>
            <w:vAlign w:val="center"/>
            <w:hideMark/>
          </w:tcPr>
          <w:p w14:paraId="0732FA94"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.62***</w:t>
            </w:r>
          </w:p>
        </w:tc>
        <w:tc>
          <w:tcPr>
            <w:tcW w:w="821" w:type="dxa"/>
            <w:tcBorders>
              <w:top w:val="nil"/>
              <w:left w:val="nil"/>
              <w:bottom w:val="nil"/>
              <w:right w:val="nil"/>
            </w:tcBorders>
            <w:shd w:val="clear" w:color="auto" w:fill="auto"/>
            <w:noWrap/>
            <w:vAlign w:val="center"/>
            <w:hideMark/>
          </w:tcPr>
          <w:p w14:paraId="49C3A29B"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.36***</w:t>
            </w:r>
          </w:p>
        </w:tc>
        <w:tc>
          <w:tcPr>
            <w:tcW w:w="762" w:type="dxa"/>
            <w:tcBorders>
              <w:top w:val="nil"/>
              <w:left w:val="nil"/>
              <w:bottom w:val="nil"/>
              <w:right w:val="nil"/>
            </w:tcBorders>
            <w:shd w:val="clear" w:color="auto" w:fill="auto"/>
            <w:noWrap/>
            <w:vAlign w:val="center"/>
            <w:hideMark/>
          </w:tcPr>
          <w:p w14:paraId="7141FFE7"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.07</w:t>
            </w:r>
          </w:p>
        </w:tc>
        <w:tc>
          <w:tcPr>
            <w:tcW w:w="821" w:type="dxa"/>
            <w:tcBorders>
              <w:top w:val="nil"/>
              <w:left w:val="nil"/>
              <w:bottom w:val="nil"/>
              <w:right w:val="nil"/>
            </w:tcBorders>
            <w:shd w:val="clear" w:color="auto" w:fill="auto"/>
            <w:noWrap/>
            <w:vAlign w:val="center"/>
            <w:hideMark/>
          </w:tcPr>
          <w:p w14:paraId="0C033AD4"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.80***</w:t>
            </w:r>
          </w:p>
        </w:tc>
        <w:tc>
          <w:tcPr>
            <w:tcW w:w="821" w:type="dxa"/>
            <w:tcBorders>
              <w:top w:val="nil"/>
              <w:left w:val="nil"/>
              <w:bottom w:val="nil"/>
              <w:right w:val="nil"/>
            </w:tcBorders>
            <w:shd w:val="clear" w:color="auto" w:fill="auto"/>
            <w:noWrap/>
            <w:vAlign w:val="bottom"/>
            <w:hideMark/>
          </w:tcPr>
          <w:p w14:paraId="72F49EDE" w14:textId="71BAF9E7" w:rsidR="005C3626" w:rsidRPr="0015298C" w:rsidRDefault="008A4A6F" w:rsidP="005C3626">
            <w:pPr>
              <w:jc w:val="center"/>
              <w:rPr>
                <w:rFonts w:eastAsia="Times New Roman"/>
                <w:color w:val="000000"/>
                <w:sz w:val="22"/>
                <w:szCs w:val="22"/>
              </w:rPr>
            </w:pPr>
            <w:r>
              <w:rPr>
                <w:rFonts w:eastAsia="Times New Roman"/>
                <w:color w:val="000000"/>
                <w:sz w:val="22"/>
                <w:szCs w:val="22"/>
              </w:rPr>
              <w:t>.</w:t>
            </w:r>
            <w:r w:rsidRPr="008A4A6F">
              <w:rPr>
                <w:rFonts w:eastAsia="Times New Roman"/>
                <w:i/>
                <w:color w:val="000000"/>
                <w:sz w:val="22"/>
                <w:szCs w:val="22"/>
              </w:rPr>
              <w:t>91</w:t>
            </w:r>
          </w:p>
        </w:tc>
        <w:tc>
          <w:tcPr>
            <w:tcW w:w="821" w:type="dxa"/>
            <w:tcBorders>
              <w:top w:val="nil"/>
              <w:left w:val="nil"/>
              <w:bottom w:val="nil"/>
              <w:right w:val="nil"/>
            </w:tcBorders>
            <w:shd w:val="clear" w:color="auto" w:fill="auto"/>
            <w:noWrap/>
            <w:vAlign w:val="bottom"/>
            <w:hideMark/>
          </w:tcPr>
          <w:p w14:paraId="2D7FB245" w14:textId="77777777" w:rsidR="005C3626" w:rsidRPr="0015298C" w:rsidRDefault="005C3626" w:rsidP="005C3626">
            <w:pPr>
              <w:jc w:val="center"/>
              <w:rPr>
                <w:rFonts w:eastAsia="Times New Roman"/>
                <w:color w:val="000000"/>
                <w:sz w:val="22"/>
                <w:szCs w:val="22"/>
              </w:rPr>
            </w:pPr>
          </w:p>
        </w:tc>
        <w:tc>
          <w:tcPr>
            <w:tcW w:w="821" w:type="dxa"/>
            <w:tcBorders>
              <w:top w:val="nil"/>
              <w:left w:val="nil"/>
              <w:bottom w:val="nil"/>
              <w:right w:val="nil"/>
            </w:tcBorders>
            <w:shd w:val="clear" w:color="auto" w:fill="auto"/>
            <w:noWrap/>
            <w:vAlign w:val="bottom"/>
            <w:hideMark/>
          </w:tcPr>
          <w:p w14:paraId="16E6D237" w14:textId="77777777" w:rsidR="005C3626" w:rsidRPr="0015298C" w:rsidRDefault="005C3626" w:rsidP="005C3626">
            <w:pPr>
              <w:rPr>
                <w:rFonts w:eastAsia="Times New Roman"/>
                <w:sz w:val="22"/>
                <w:szCs w:val="22"/>
              </w:rPr>
            </w:pPr>
          </w:p>
        </w:tc>
        <w:tc>
          <w:tcPr>
            <w:tcW w:w="373" w:type="dxa"/>
            <w:tcBorders>
              <w:top w:val="nil"/>
              <w:left w:val="nil"/>
              <w:bottom w:val="nil"/>
              <w:right w:val="nil"/>
            </w:tcBorders>
            <w:shd w:val="clear" w:color="auto" w:fill="auto"/>
            <w:noWrap/>
            <w:vAlign w:val="bottom"/>
            <w:hideMark/>
          </w:tcPr>
          <w:p w14:paraId="301B56F5" w14:textId="77777777" w:rsidR="005C3626" w:rsidRPr="0015298C" w:rsidRDefault="005C3626" w:rsidP="005C3626">
            <w:pPr>
              <w:rPr>
                <w:rFonts w:eastAsia="Times New Roman"/>
                <w:sz w:val="22"/>
                <w:szCs w:val="22"/>
              </w:rPr>
            </w:pPr>
          </w:p>
        </w:tc>
        <w:tc>
          <w:tcPr>
            <w:tcW w:w="881" w:type="dxa"/>
            <w:tcBorders>
              <w:top w:val="nil"/>
              <w:left w:val="nil"/>
              <w:bottom w:val="nil"/>
              <w:right w:val="nil"/>
            </w:tcBorders>
            <w:shd w:val="clear" w:color="auto" w:fill="auto"/>
            <w:noWrap/>
            <w:vAlign w:val="bottom"/>
            <w:hideMark/>
          </w:tcPr>
          <w:p w14:paraId="23E3B9B7" w14:textId="77777777" w:rsidR="005C3626" w:rsidRPr="0015298C" w:rsidRDefault="005C3626" w:rsidP="005C3626">
            <w:pPr>
              <w:rPr>
                <w:rFonts w:eastAsia="Times New Roman"/>
                <w:sz w:val="22"/>
                <w:szCs w:val="22"/>
              </w:rPr>
            </w:pPr>
          </w:p>
        </w:tc>
      </w:tr>
      <w:tr w:rsidR="00510358" w:rsidRPr="0015298C" w14:paraId="07510D19" w14:textId="77777777" w:rsidTr="00510358">
        <w:trPr>
          <w:trHeight w:val="310"/>
        </w:trPr>
        <w:tc>
          <w:tcPr>
            <w:tcW w:w="456" w:type="dxa"/>
            <w:tcBorders>
              <w:top w:val="nil"/>
              <w:left w:val="nil"/>
              <w:bottom w:val="nil"/>
              <w:right w:val="nil"/>
            </w:tcBorders>
            <w:shd w:val="clear" w:color="auto" w:fill="auto"/>
            <w:noWrap/>
            <w:vAlign w:val="bottom"/>
            <w:hideMark/>
          </w:tcPr>
          <w:p w14:paraId="44FEC74D" w14:textId="77777777" w:rsidR="005C3626" w:rsidRPr="0015298C" w:rsidRDefault="005C3626" w:rsidP="005C3626">
            <w:pPr>
              <w:jc w:val="right"/>
              <w:rPr>
                <w:rFonts w:eastAsia="Times New Roman"/>
                <w:sz w:val="22"/>
                <w:szCs w:val="22"/>
              </w:rPr>
            </w:pPr>
            <w:r w:rsidRPr="0015298C">
              <w:rPr>
                <w:rFonts w:eastAsia="Times New Roman"/>
                <w:sz w:val="22"/>
                <w:szCs w:val="22"/>
              </w:rPr>
              <w:t>13</w:t>
            </w:r>
          </w:p>
        </w:tc>
        <w:tc>
          <w:tcPr>
            <w:tcW w:w="1109" w:type="dxa"/>
            <w:tcBorders>
              <w:top w:val="nil"/>
              <w:left w:val="nil"/>
              <w:bottom w:val="nil"/>
              <w:right w:val="nil"/>
            </w:tcBorders>
            <w:shd w:val="clear" w:color="auto" w:fill="auto"/>
            <w:noWrap/>
            <w:vAlign w:val="center"/>
            <w:hideMark/>
          </w:tcPr>
          <w:p w14:paraId="7D30ACB6" w14:textId="77777777" w:rsidR="005C3626" w:rsidRPr="0015298C" w:rsidRDefault="005C3626" w:rsidP="005C3626">
            <w:pPr>
              <w:rPr>
                <w:rFonts w:eastAsia="Times New Roman"/>
                <w:color w:val="000000"/>
                <w:sz w:val="22"/>
                <w:szCs w:val="22"/>
              </w:rPr>
            </w:pPr>
            <w:proofErr w:type="spellStart"/>
            <w:r w:rsidRPr="0015298C">
              <w:rPr>
                <w:rFonts w:eastAsia="Times New Roman"/>
                <w:color w:val="000000"/>
                <w:sz w:val="22"/>
                <w:szCs w:val="22"/>
              </w:rPr>
              <w:t>Oblig</w:t>
            </w:r>
            <w:proofErr w:type="spellEnd"/>
          </w:p>
        </w:tc>
        <w:tc>
          <w:tcPr>
            <w:tcW w:w="1243" w:type="dxa"/>
            <w:tcBorders>
              <w:top w:val="nil"/>
              <w:left w:val="nil"/>
              <w:bottom w:val="nil"/>
              <w:right w:val="nil"/>
            </w:tcBorders>
            <w:shd w:val="clear" w:color="auto" w:fill="auto"/>
            <w:noWrap/>
            <w:vAlign w:val="center"/>
            <w:hideMark/>
          </w:tcPr>
          <w:p w14:paraId="4F5EB6DB"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3.11(.97)</w:t>
            </w:r>
          </w:p>
        </w:tc>
        <w:tc>
          <w:tcPr>
            <w:tcW w:w="702" w:type="dxa"/>
            <w:tcBorders>
              <w:top w:val="nil"/>
              <w:left w:val="nil"/>
              <w:bottom w:val="nil"/>
              <w:right w:val="nil"/>
            </w:tcBorders>
            <w:shd w:val="clear" w:color="auto" w:fill="auto"/>
            <w:noWrap/>
            <w:vAlign w:val="center"/>
            <w:hideMark/>
          </w:tcPr>
          <w:p w14:paraId="7F99C965"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-.12†</w:t>
            </w:r>
          </w:p>
        </w:tc>
        <w:tc>
          <w:tcPr>
            <w:tcW w:w="601" w:type="dxa"/>
            <w:tcBorders>
              <w:top w:val="nil"/>
              <w:left w:val="nil"/>
              <w:bottom w:val="nil"/>
              <w:right w:val="nil"/>
            </w:tcBorders>
            <w:shd w:val="clear" w:color="auto" w:fill="auto"/>
            <w:noWrap/>
            <w:vAlign w:val="center"/>
            <w:hideMark/>
          </w:tcPr>
          <w:p w14:paraId="49D01FBA"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-.06</w:t>
            </w:r>
          </w:p>
        </w:tc>
        <w:tc>
          <w:tcPr>
            <w:tcW w:w="984" w:type="dxa"/>
            <w:tcBorders>
              <w:top w:val="nil"/>
              <w:left w:val="nil"/>
              <w:bottom w:val="nil"/>
              <w:right w:val="nil"/>
            </w:tcBorders>
            <w:shd w:val="clear" w:color="auto" w:fill="auto"/>
            <w:noWrap/>
            <w:vAlign w:val="center"/>
            <w:hideMark/>
          </w:tcPr>
          <w:p w14:paraId="505DFC1C"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.03</w:t>
            </w:r>
          </w:p>
        </w:tc>
        <w:tc>
          <w:tcPr>
            <w:tcW w:w="601" w:type="dxa"/>
            <w:tcBorders>
              <w:top w:val="nil"/>
              <w:left w:val="nil"/>
              <w:bottom w:val="nil"/>
              <w:right w:val="nil"/>
            </w:tcBorders>
            <w:shd w:val="clear" w:color="auto" w:fill="auto"/>
            <w:noWrap/>
            <w:vAlign w:val="center"/>
            <w:hideMark/>
          </w:tcPr>
          <w:p w14:paraId="409D9A55"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-.04</w:t>
            </w:r>
          </w:p>
        </w:tc>
        <w:tc>
          <w:tcPr>
            <w:tcW w:w="821" w:type="dxa"/>
            <w:tcBorders>
              <w:top w:val="nil"/>
              <w:left w:val="nil"/>
              <w:bottom w:val="nil"/>
              <w:right w:val="nil"/>
            </w:tcBorders>
            <w:shd w:val="clear" w:color="auto" w:fill="auto"/>
            <w:noWrap/>
            <w:vAlign w:val="center"/>
            <w:hideMark/>
          </w:tcPr>
          <w:p w14:paraId="793698C0"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.09</w:t>
            </w:r>
          </w:p>
        </w:tc>
        <w:tc>
          <w:tcPr>
            <w:tcW w:w="821" w:type="dxa"/>
            <w:tcBorders>
              <w:top w:val="nil"/>
              <w:left w:val="nil"/>
              <w:bottom w:val="nil"/>
              <w:right w:val="nil"/>
            </w:tcBorders>
            <w:shd w:val="clear" w:color="auto" w:fill="auto"/>
            <w:noWrap/>
            <w:vAlign w:val="center"/>
            <w:hideMark/>
          </w:tcPr>
          <w:p w14:paraId="3E8EF0D7"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.20***</w:t>
            </w:r>
          </w:p>
        </w:tc>
        <w:tc>
          <w:tcPr>
            <w:tcW w:w="821" w:type="dxa"/>
            <w:tcBorders>
              <w:top w:val="nil"/>
              <w:left w:val="nil"/>
              <w:bottom w:val="nil"/>
              <w:right w:val="nil"/>
            </w:tcBorders>
            <w:shd w:val="clear" w:color="auto" w:fill="auto"/>
            <w:noWrap/>
            <w:vAlign w:val="center"/>
            <w:hideMark/>
          </w:tcPr>
          <w:p w14:paraId="0CBA41F3"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.18**</w:t>
            </w:r>
          </w:p>
        </w:tc>
        <w:tc>
          <w:tcPr>
            <w:tcW w:w="821" w:type="dxa"/>
            <w:tcBorders>
              <w:top w:val="nil"/>
              <w:left w:val="nil"/>
              <w:bottom w:val="nil"/>
              <w:right w:val="nil"/>
            </w:tcBorders>
            <w:shd w:val="clear" w:color="auto" w:fill="auto"/>
            <w:noWrap/>
            <w:vAlign w:val="center"/>
            <w:hideMark/>
          </w:tcPr>
          <w:p w14:paraId="6080B296"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.21***</w:t>
            </w:r>
          </w:p>
        </w:tc>
        <w:tc>
          <w:tcPr>
            <w:tcW w:w="821" w:type="dxa"/>
            <w:tcBorders>
              <w:top w:val="nil"/>
              <w:left w:val="nil"/>
              <w:bottom w:val="nil"/>
              <w:right w:val="nil"/>
            </w:tcBorders>
            <w:shd w:val="clear" w:color="auto" w:fill="auto"/>
            <w:noWrap/>
            <w:vAlign w:val="center"/>
            <w:hideMark/>
          </w:tcPr>
          <w:p w14:paraId="444FFDE2"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.09</w:t>
            </w:r>
          </w:p>
        </w:tc>
        <w:tc>
          <w:tcPr>
            <w:tcW w:w="762" w:type="dxa"/>
            <w:tcBorders>
              <w:top w:val="nil"/>
              <w:left w:val="nil"/>
              <w:bottom w:val="nil"/>
              <w:right w:val="nil"/>
            </w:tcBorders>
            <w:shd w:val="clear" w:color="auto" w:fill="auto"/>
            <w:noWrap/>
            <w:vAlign w:val="center"/>
            <w:hideMark/>
          </w:tcPr>
          <w:p w14:paraId="4BCB9554"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-.14*</w:t>
            </w:r>
          </w:p>
        </w:tc>
        <w:tc>
          <w:tcPr>
            <w:tcW w:w="821" w:type="dxa"/>
            <w:tcBorders>
              <w:top w:val="nil"/>
              <w:left w:val="nil"/>
              <w:bottom w:val="nil"/>
              <w:right w:val="nil"/>
            </w:tcBorders>
            <w:shd w:val="clear" w:color="auto" w:fill="auto"/>
            <w:noWrap/>
            <w:vAlign w:val="center"/>
            <w:hideMark/>
          </w:tcPr>
          <w:p w14:paraId="5C2C8344"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.06</w:t>
            </w:r>
          </w:p>
        </w:tc>
        <w:tc>
          <w:tcPr>
            <w:tcW w:w="821" w:type="dxa"/>
            <w:tcBorders>
              <w:top w:val="nil"/>
              <w:left w:val="nil"/>
              <w:bottom w:val="nil"/>
              <w:right w:val="nil"/>
            </w:tcBorders>
            <w:shd w:val="clear" w:color="auto" w:fill="auto"/>
            <w:noWrap/>
            <w:vAlign w:val="center"/>
            <w:hideMark/>
          </w:tcPr>
          <w:p w14:paraId="32B4BA0B"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.16**</w:t>
            </w:r>
          </w:p>
        </w:tc>
        <w:tc>
          <w:tcPr>
            <w:tcW w:w="821" w:type="dxa"/>
            <w:tcBorders>
              <w:top w:val="nil"/>
              <w:left w:val="nil"/>
              <w:bottom w:val="nil"/>
              <w:right w:val="nil"/>
            </w:tcBorders>
            <w:shd w:val="clear" w:color="auto" w:fill="auto"/>
            <w:noWrap/>
            <w:vAlign w:val="bottom"/>
            <w:hideMark/>
          </w:tcPr>
          <w:p w14:paraId="5A5218E1" w14:textId="639A133B" w:rsidR="005C3626" w:rsidRPr="0015298C" w:rsidRDefault="000B5478" w:rsidP="005C3626">
            <w:pPr>
              <w:jc w:val="center"/>
              <w:rPr>
                <w:rFonts w:eastAsia="Times New Roman"/>
                <w:i/>
                <w:color w:val="000000"/>
                <w:sz w:val="22"/>
                <w:szCs w:val="22"/>
              </w:rPr>
            </w:pPr>
            <w:r w:rsidRPr="000B5478">
              <w:rPr>
                <w:rFonts w:eastAsia="Times New Roman"/>
                <w:i/>
                <w:color w:val="000000"/>
                <w:sz w:val="22"/>
                <w:szCs w:val="22"/>
              </w:rPr>
              <w:t>.81</w:t>
            </w:r>
          </w:p>
        </w:tc>
        <w:tc>
          <w:tcPr>
            <w:tcW w:w="821" w:type="dxa"/>
            <w:tcBorders>
              <w:top w:val="nil"/>
              <w:left w:val="nil"/>
              <w:bottom w:val="nil"/>
              <w:right w:val="nil"/>
            </w:tcBorders>
            <w:shd w:val="clear" w:color="auto" w:fill="auto"/>
            <w:noWrap/>
            <w:vAlign w:val="bottom"/>
            <w:hideMark/>
          </w:tcPr>
          <w:p w14:paraId="1A914443" w14:textId="77777777" w:rsidR="005C3626" w:rsidRPr="0015298C" w:rsidRDefault="005C3626" w:rsidP="005C3626">
            <w:pPr>
              <w:jc w:val="center"/>
              <w:rPr>
                <w:rFonts w:eastAsia="Times New Roman"/>
                <w:color w:val="000000"/>
                <w:sz w:val="22"/>
                <w:szCs w:val="22"/>
              </w:rPr>
            </w:pPr>
          </w:p>
        </w:tc>
        <w:tc>
          <w:tcPr>
            <w:tcW w:w="373" w:type="dxa"/>
            <w:tcBorders>
              <w:top w:val="nil"/>
              <w:left w:val="nil"/>
              <w:bottom w:val="nil"/>
              <w:right w:val="nil"/>
            </w:tcBorders>
            <w:shd w:val="clear" w:color="auto" w:fill="auto"/>
            <w:noWrap/>
            <w:vAlign w:val="bottom"/>
            <w:hideMark/>
          </w:tcPr>
          <w:p w14:paraId="51F46D9E" w14:textId="77777777" w:rsidR="005C3626" w:rsidRPr="0015298C" w:rsidRDefault="005C3626" w:rsidP="005C3626">
            <w:pPr>
              <w:rPr>
                <w:rFonts w:eastAsia="Times New Roman"/>
                <w:sz w:val="22"/>
                <w:szCs w:val="22"/>
              </w:rPr>
            </w:pPr>
          </w:p>
        </w:tc>
        <w:tc>
          <w:tcPr>
            <w:tcW w:w="881" w:type="dxa"/>
            <w:tcBorders>
              <w:top w:val="nil"/>
              <w:left w:val="nil"/>
              <w:bottom w:val="nil"/>
              <w:right w:val="nil"/>
            </w:tcBorders>
            <w:shd w:val="clear" w:color="auto" w:fill="auto"/>
            <w:noWrap/>
            <w:vAlign w:val="bottom"/>
            <w:hideMark/>
          </w:tcPr>
          <w:p w14:paraId="291E37D7" w14:textId="77777777" w:rsidR="005C3626" w:rsidRPr="0015298C" w:rsidRDefault="005C3626" w:rsidP="005C3626">
            <w:pPr>
              <w:rPr>
                <w:rFonts w:eastAsia="Times New Roman"/>
                <w:sz w:val="22"/>
                <w:szCs w:val="22"/>
              </w:rPr>
            </w:pPr>
          </w:p>
        </w:tc>
      </w:tr>
      <w:tr w:rsidR="00510358" w:rsidRPr="0015298C" w14:paraId="1FED2B81" w14:textId="77777777" w:rsidTr="00510358">
        <w:trPr>
          <w:trHeight w:val="310"/>
        </w:trPr>
        <w:tc>
          <w:tcPr>
            <w:tcW w:w="456" w:type="dxa"/>
            <w:tcBorders>
              <w:top w:val="nil"/>
              <w:left w:val="nil"/>
              <w:bottom w:val="nil"/>
              <w:right w:val="nil"/>
            </w:tcBorders>
            <w:shd w:val="clear" w:color="auto" w:fill="auto"/>
            <w:noWrap/>
            <w:vAlign w:val="bottom"/>
            <w:hideMark/>
          </w:tcPr>
          <w:p w14:paraId="4B703154" w14:textId="77777777" w:rsidR="005C3626" w:rsidRPr="0015298C" w:rsidRDefault="005C3626" w:rsidP="005C3626">
            <w:pPr>
              <w:jc w:val="right"/>
              <w:rPr>
                <w:rFonts w:eastAsia="Times New Roman"/>
                <w:sz w:val="22"/>
                <w:szCs w:val="22"/>
              </w:rPr>
            </w:pPr>
            <w:r w:rsidRPr="0015298C">
              <w:rPr>
                <w:rFonts w:eastAsia="Times New Roman"/>
                <w:sz w:val="22"/>
                <w:szCs w:val="22"/>
              </w:rPr>
              <w:t>14</w:t>
            </w:r>
          </w:p>
        </w:tc>
        <w:tc>
          <w:tcPr>
            <w:tcW w:w="1109" w:type="dxa"/>
            <w:tcBorders>
              <w:top w:val="nil"/>
              <w:left w:val="nil"/>
              <w:bottom w:val="nil"/>
              <w:right w:val="nil"/>
            </w:tcBorders>
            <w:shd w:val="clear" w:color="auto" w:fill="auto"/>
            <w:noWrap/>
            <w:vAlign w:val="center"/>
            <w:hideMark/>
          </w:tcPr>
          <w:p w14:paraId="2A2134AA" w14:textId="01D2D524" w:rsidR="005C3626" w:rsidRPr="0015298C" w:rsidRDefault="005C3626" w:rsidP="005C3626">
            <w:pPr>
              <w:rPr>
                <w:rFonts w:eastAsia="Times New Roman"/>
                <w:color w:val="000000"/>
                <w:sz w:val="22"/>
                <w:szCs w:val="22"/>
              </w:rPr>
            </w:pPr>
            <w:proofErr w:type="spellStart"/>
            <w:r w:rsidRPr="0015298C">
              <w:rPr>
                <w:rFonts w:eastAsia="Times New Roman"/>
                <w:color w:val="000000"/>
                <w:sz w:val="22"/>
                <w:szCs w:val="22"/>
              </w:rPr>
              <w:t>A</w:t>
            </w:r>
            <w:r w:rsidR="008B45A0">
              <w:rPr>
                <w:rFonts w:eastAsia="Times New Roman"/>
                <w:color w:val="000000"/>
                <w:sz w:val="22"/>
                <w:szCs w:val="22"/>
              </w:rPr>
              <w:t>dv</w:t>
            </w:r>
            <w:r w:rsidRPr="0015298C">
              <w:rPr>
                <w:rFonts w:eastAsia="Times New Roman"/>
                <w:color w:val="000000"/>
                <w:sz w:val="22"/>
                <w:szCs w:val="22"/>
              </w:rPr>
              <w:t>Q</w:t>
            </w:r>
            <w:r w:rsidR="008B45A0">
              <w:rPr>
                <w:rFonts w:eastAsia="Times New Roman"/>
                <w:color w:val="000000"/>
                <w:sz w:val="22"/>
                <w:szCs w:val="22"/>
              </w:rPr>
              <w:t>ual</w:t>
            </w:r>
            <w:proofErr w:type="spellEnd"/>
          </w:p>
        </w:tc>
        <w:tc>
          <w:tcPr>
            <w:tcW w:w="1243" w:type="dxa"/>
            <w:tcBorders>
              <w:top w:val="nil"/>
              <w:left w:val="nil"/>
              <w:bottom w:val="nil"/>
              <w:right w:val="nil"/>
            </w:tcBorders>
            <w:shd w:val="clear" w:color="auto" w:fill="auto"/>
            <w:noWrap/>
            <w:vAlign w:val="center"/>
            <w:hideMark/>
          </w:tcPr>
          <w:p w14:paraId="56EE2CBB"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3.86(.98)</w:t>
            </w:r>
          </w:p>
        </w:tc>
        <w:tc>
          <w:tcPr>
            <w:tcW w:w="702" w:type="dxa"/>
            <w:tcBorders>
              <w:top w:val="nil"/>
              <w:left w:val="nil"/>
              <w:bottom w:val="nil"/>
              <w:right w:val="nil"/>
            </w:tcBorders>
            <w:shd w:val="clear" w:color="auto" w:fill="auto"/>
            <w:noWrap/>
            <w:vAlign w:val="center"/>
            <w:hideMark/>
          </w:tcPr>
          <w:p w14:paraId="0A36ED02"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-.02</w:t>
            </w:r>
          </w:p>
        </w:tc>
        <w:tc>
          <w:tcPr>
            <w:tcW w:w="601" w:type="dxa"/>
            <w:tcBorders>
              <w:top w:val="nil"/>
              <w:left w:val="nil"/>
              <w:bottom w:val="nil"/>
              <w:right w:val="nil"/>
            </w:tcBorders>
            <w:shd w:val="clear" w:color="auto" w:fill="auto"/>
            <w:noWrap/>
            <w:vAlign w:val="center"/>
            <w:hideMark/>
          </w:tcPr>
          <w:p w14:paraId="782F2EDA"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.10†</w:t>
            </w:r>
          </w:p>
        </w:tc>
        <w:tc>
          <w:tcPr>
            <w:tcW w:w="984" w:type="dxa"/>
            <w:tcBorders>
              <w:top w:val="nil"/>
              <w:left w:val="nil"/>
              <w:bottom w:val="nil"/>
              <w:right w:val="nil"/>
            </w:tcBorders>
            <w:shd w:val="clear" w:color="auto" w:fill="auto"/>
            <w:noWrap/>
            <w:vAlign w:val="center"/>
            <w:hideMark/>
          </w:tcPr>
          <w:p w14:paraId="45256C30"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.01</w:t>
            </w:r>
          </w:p>
        </w:tc>
        <w:tc>
          <w:tcPr>
            <w:tcW w:w="601" w:type="dxa"/>
            <w:tcBorders>
              <w:top w:val="nil"/>
              <w:left w:val="nil"/>
              <w:bottom w:val="nil"/>
              <w:right w:val="nil"/>
            </w:tcBorders>
            <w:shd w:val="clear" w:color="auto" w:fill="auto"/>
            <w:noWrap/>
            <w:vAlign w:val="center"/>
            <w:hideMark/>
          </w:tcPr>
          <w:p w14:paraId="47B4452E"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.10†</w:t>
            </w:r>
          </w:p>
        </w:tc>
        <w:tc>
          <w:tcPr>
            <w:tcW w:w="821" w:type="dxa"/>
            <w:tcBorders>
              <w:top w:val="nil"/>
              <w:left w:val="nil"/>
              <w:bottom w:val="nil"/>
              <w:right w:val="nil"/>
            </w:tcBorders>
            <w:shd w:val="clear" w:color="auto" w:fill="auto"/>
            <w:noWrap/>
            <w:vAlign w:val="center"/>
            <w:hideMark/>
          </w:tcPr>
          <w:p w14:paraId="69CEC415"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.58***</w:t>
            </w:r>
          </w:p>
        </w:tc>
        <w:tc>
          <w:tcPr>
            <w:tcW w:w="821" w:type="dxa"/>
            <w:tcBorders>
              <w:top w:val="nil"/>
              <w:left w:val="nil"/>
              <w:bottom w:val="nil"/>
              <w:right w:val="nil"/>
            </w:tcBorders>
            <w:shd w:val="clear" w:color="auto" w:fill="auto"/>
            <w:noWrap/>
            <w:vAlign w:val="center"/>
            <w:hideMark/>
          </w:tcPr>
          <w:p w14:paraId="3C4559AF"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.40***</w:t>
            </w:r>
          </w:p>
        </w:tc>
        <w:tc>
          <w:tcPr>
            <w:tcW w:w="821" w:type="dxa"/>
            <w:tcBorders>
              <w:top w:val="nil"/>
              <w:left w:val="nil"/>
              <w:bottom w:val="nil"/>
              <w:right w:val="nil"/>
            </w:tcBorders>
            <w:shd w:val="clear" w:color="auto" w:fill="auto"/>
            <w:noWrap/>
            <w:vAlign w:val="center"/>
            <w:hideMark/>
          </w:tcPr>
          <w:p w14:paraId="4B8E524F"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.50***</w:t>
            </w:r>
          </w:p>
        </w:tc>
        <w:tc>
          <w:tcPr>
            <w:tcW w:w="821" w:type="dxa"/>
            <w:tcBorders>
              <w:top w:val="nil"/>
              <w:left w:val="nil"/>
              <w:bottom w:val="nil"/>
              <w:right w:val="nil"/>
            </w:tcBorders>
            <w:shd w:val="clear" w:color="auto" w:fill="auto"/>
            <w:noWrap/>
            <w:vAlign w:val="center"/>
            <w:hideMark/>
          </w:tcPr>
          <w:p w14:paraId="2DF88255"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.60***</w:t>
            </w:r>
          </w:p>
        </w:tc>
        <w:tc>
          <w:tcPr>
            <w:tcW w:w="821" w:type="dxa"/>
            <w:tcBorders>
              <w:top w:val="nil"/>
              <w:left w:val="nil"/>
              <w:bottom w:val="nil"/>
              <w:right w:val="nil"/>
            </w:tcBorders>
            <w:shd w:val="clear" w:color="auto" w:fill="auto"/>
            <w:noWrap/>
            <w:vAlign w:val="center"/>
            <w:hideMark/>
          </w:tcPr>
          <w:p w14:paraId="31ACC45B"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.38***</w:t>
            </w:r>
          </w:p>
        </w:tc>
        <w:tc>
          <w:tcPr>
            <w:tcW w:w="762" w:type="dxa"/>
            <w:tcBorders>
              <w:top w:val="nil"/>
              <w:left w:val="nil"/>
              <w:bottom w:val="nil"/>
              <w:right w:val="nil"/>
            </w:tcBorders>
            <w:shd w:val="clear" w:color="auto" w:fill="auto"/>
            <w:noWrap/>
            <w:vAlign w:val="center"/>
            <w:hideMark/>
          </w:tcPr>
          <w:p w14:paraId="4BF5A9DB"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.08</w:t>
            </w:r>
          </w:p>
        </w:tc>
        <w:tc>
          <w:tcPr>
            <w:tcW w:w="821" w:type="dxa"/>
            <w:tcBorders>
              <w:top w:val="nil"/>
              <w:left w:val="nil"/>
              <w:bottom w:val="nil"/>
              <w:right w:val="nil"/>
            </w:tcBorders>
            <w:shd w:val="clear" w:color="auto" w:fill="auto"/>
            <w:noWrap/>
            <w:vAlign w:val="center"/>
            <w:hideMark/>
          </w:tcPr>
          <w:p w14:paraId="2A820563"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.72***</w:t>
            </w:r>
          </w:p>
        </w:tc>
        <w:tc>
          <w:tcPr>
            <w:tcW w:w="821" w:type="dxa"/>
            <w:tcBorders>
              <w:top w:val="nil"/>
              <w:left w:val="nil"/>
              <w:bottom w:val="nil"/>
              <w:right w:val="nil"/>
            </w:tcBorders>
            <w:shd w:val="clear" w:color="auto" w:fill="auto"/>
            <w:noWrap/>
            <w:vAlign w:val="center"/>
            <w:hideMark/>
          </w:tcPr>
          <w:p w14:paraId="59155DBC"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.79***</w:t>
            </w:r>
          </w:p>
        </w:tc>
        <w:tc>
          <w:tcPr>
            <w:tcW w:w="821" w:type="dxa"/>
            <w:tcBorders>
              <w:top w:val="nil"/>
              <w:left w:val="nil"/>
              <w:bottom w:val="nil"/>
              <w:right w:val="nil"/>
            </w:tcBorders>
            <w:shd w:val="clear" w:color="auto" w:fill="auto"/>
            <w:noWrap/>
            <w:vAlign w:val="center"/>
            <w:hideMark/>
          </w:tcPr>
          <w:p w14:paraId="23B9ED09"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.16**</w:t>
            </w:r>
          </w:p>
        </w:tc>
        <w:tc>
          <w:tcPr>
            <w:tcW w:w="821" w:type="dxa"/>
            <w:tcBorders>
              <w:top w:val="nil"/>
              <w:left w:val="nil"/>
              <w:bottom w:val="nil"/>
              <w:right w:val="nil"/>
            </w:tcBorders>
            <w:shd w:val="clear" w:color="auto" w:fill="auto"/>
            <w:noWrap/>
            <w:vAlign w:val="bottom"/>
            <w:hideMark/>
          </w:tcPr>
          <w:p w14:paraId="2EC72FC9" w14:textId="491CF3D1" w:rsidR="005C3626" w:rsidRPr="0015298C" w:rsidRDefault="009921A5" w:rsidP="005C3626">
            <w:pPr>
              <w:jc w:val="center"/>
              <w:rPr>
                <w:rFonts w:eastAsia="Times New Roman"/>
                <w:color w:val="000000"/>
                <w:sz w:val="22"/>
                <w:szCs w:val="22"/>
              </w:rPr>
            </w:pPr>
            <w:r>
              <w:rPr>
                <w:rFonts w:eastAsia="Times New Roman"/>
                <w:color w:val="000000"/>
                <w:sz w:val="22"/>
                <w:szCs w:val="22"/>
              </w:rPr>
              <w:t>.</w:t>
            </w:r>
            <w:r w:rsidRPr="00071D88">
              <w:rPr>
                <w:rFonts w:eastAsia="Times New Roman"/>
                <w:i/>
                <w:color w:val="000000"/>
                <w:sz w:val="22"/>
                <w:szCs w:val="22"/>
              </w:rPr>
              <w:t>86</w:t>
            </w:r>
          </w:p>
        </w:tc>
        <w:tc>
          <w:tcPr>
            <w:tcW w:w="373" w:type="dxa"/>
            <w:tcBorders>
              <w:top w:val="nil"/>
              <w:left w:val="nil"/>
              <w:bottom w:val="nil"/>
              <w:right w:val="nil"/>
            </w:tcBorders>
            <w:shd w:val="clear" w:color="auto" w:fill="auto"/>
            <w:noWrap/>
            <w:vAlign w:val="bottom"/>
            <w:hideMark/>
          </w:tcPr>
          <w:p w14:paraId="2A8110BB" w14:textId="77777777" w:rsidR="005C3626" w:rsidRPr="0015298C" w:rsidRDefault="005C3626" w:rsidP="005C3626">
            <w:pPr>
              <w:jc w:val="center"/>
              <w:rPr>
                <w:rFonts w:eastAsia="Times New Roman"/>
                <w:color w:val="000000"/>
                <w:sz w:val="22"/>
                <w:szCs w:val="22"/>
              </w:rPr>
            </w:pPr>
          </w:p>
        </w:tc>
        <w:tc>
          <w:tcPr>
            <w:tcW w:w="881" w:type="dxa"/>
            <w:tcBorders>
              <w:top w:val="nil"/>
              <w:left w:val="nil"/>
              <w:bottom w:val="nil"/>
              <w:right w:val="nil"/>
            </w:tcBorders>
            <w:shd w:val="clear" w:color="auto" w:fill="auto"/>
            <w:noWrap/>
            <w:vAlign w:val="bottom"/>
            <w:hideMark/>
          </w:tcPr>
          <w:p w14:paraId="346BA030" w14:textId="77777777" w:rsidR="005C3626" w:rsidRPr="0015298C" w:rsidRDefault="005C3626" w:rsidP="005C3626">
            <w:pPr>
              <w:rPr>
                <w:rFonts w:eastAsia="Times New Roman"/>
                <w:sz w:val="22"/>
                <w:szCs w:val="22"/>
              </w:rPr>
            </w:pPr>
          </w:p>
        </w:tc>
      </w:tr>
      <w:tr w:rsidR="00510358" w:rsidRPr="0015298C" w14:paraId="03C11C7F" w14:textId="77777777" w:rsidTr="00510358">
        <w:trPr>
          <w:trHeight w:val="310"/>
        </w:trPr>
        <w:tc>
          <w:tcPr>
            <w:tcW w:w="456" w:type="dxa"/>
            <w:tcBorders>
              <w:top w:val="nil"/>
              <w:left w:val="nil"/>
              <w:bottom w:val="nil"/>
              <w:right w:val="nil"/>
            </w:tcBorders>
            <w:shd w:val="clear" w:color="auto" w:fill="auto"/>
            <w:noWrap/>
            <w:vAlign w:val="bottom"/>
            <w:hideMark/>
          </w:tcPr>
          <w:p w14:paraId="68AAB413" w14:textId="77777777" w:rsidR="005C3626" w:rsidRPr="0015298C" w:rsidRDefault="005C3626" w:rsidP="005C3626">
            <w:pPr>
              <w:jc w:val="right"/>
              <w:rPr>
                <w:rFonts w:eastAsia="Times New Roman"/>
                <w:sz w:val="22"/>
                <w:szCs w:val="22"/>
              </w:rPr>
            </w:pPr>
            <w:r w:rsidRPr="0015298C">
              <w:rPr>
                <w:rFonts w:eastAsia="Times New Roman"/>
                <w:sz w:val="22"/>
                <w:szCs w:val="22"/>
              </w:rPr>
              <w:t>15</w:t>
            </w:r>
          </w:p>
        </w:tc>
        <w:tc>
          <w:tcPr>
            <w:tcW w:w="1109" w:type="dxa"/>
            <w:tcBorders>
              <w:top w:val="nil"/>
              <w:left w:val="nil"/>
              <w:bottom w:val="nil"/>
              <w:right w:val="nil"/>
            </w:tcBorders>
            <w:shd w:val="clear" w:color="auto" w:fill="auto"/>
            <w:noWrap/>
            <w:vAlign w:val="center"/>
            <w:hideMark/>
          </w:tcPr>
          <w:p w14:paraId="77CB304A" w14:textId="47B0ECF7" w:rsidR="005C3626" w:rsidRPr="0015298C" w:rsidRDefault="00AE0E11" w:rsidP="005C3626">
            <w:pPr>
              <w:rPr>
                <w:rFonts w:eastAsia="Times New Roman"/>
                <w:color w:val="000000"/>
                <w:sz w:val="22"/>
                <w:szCs w:val="22"/>
              </w:rPr>
            </w:pPr>
            <w:r>
              <w:rPr>
                <w:rFonts w:eastAsia="Times New Roman"/>
                <w:color w:val="000000"/>
                <w:sz w:val="22"/>
                <w:szCs w:val="22"/>
              </w:rPr>
              <w:t>Coping</w:t>
            </w:r>
          </w:p>
        </w:tc>
        <w:tc>
          <w:tcPr>
            <w:tcW w:w="1243" w:type="dxa"/>
            <w:tcBorders>
              <w:top w:val="nil"/>
              <w:left w:val="nil"/>
              <w:bottom w:val="nil"/>
              <w:right w:val="nil"/>
            </w:tcBorders>
            <w:shd w:val="clear" w:color="auto" w:fill="auto"/>
            <w:noWrap/>
            <w:vAlign w:val="center"/>
            <w:hideMark/>
          </w:tcPr>
          <w:p w14:paraId="49087C98"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3.34(.98)</w:t>
            </w:r>
          </w:p>
        </w:tc>
        <w:tc>
          <w:tcPr>
            <w:tcW w:w="702" w:type="dxa"/>
            <w:tcBorders>
              <w:top w:val="nil"/>
              <w:left w:val="nil"/>
              <w:bottom w:val="nil"/>
              <w:right w:val="nil"/>
            </w:tcBorders>
            <w:shd w:val="clear" w:color="auto" w:fill="auto"/>
            <w:noWrap/>
            <w:vAlign w:val="center"/>
            <w:hideMark/>
          </w:tcPr>
          <w:p w14:paraId="65A0BAD8"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-.05</w:t>
            </w:r>
          </w:p>
        </w:tc>
        <w:tc>
          <w:tcPr>
            <w:tcW w:w="601" w:type="dxa"/>
            <w:tcBorders>
              <w:top w:val="nil"/>
              <w:left w:val="nil"/>
              <w:bottom w:val="nil"/>
              <w:right w:val="nil"/>
            </w:tcBorders>
            <w:shd w:val="clear" w:color="auto" w:fill="auto"/>
            <w:noWrap/>
            <w:vAlign w:val="center"/>
            <w:hideMark/>
          </w:tcPr>
          <w:p w14:paraId="622CD253"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.04</w:t>
            </w:r>
          </w:p>
        </w:tc>
        <w:tc>
          <w:tcPr>
            <w:tcW w:w="984" w:type="dxa"/>
            <w:tcBorders>
              <w:top w:val="nil"/>
              <w:left w:val="nil"/>
              <w:bottom w:val="nil"/>
              <w:right w:val="nil"/>
            </w:tcBorders>
            <w:shd w:val="clear" w:color="auto" w:fill="auto"/>
            <w:noWrap/>
            <w:vAlign w:val="center"/>
            <w:hideMark/>
          </w:tcPr>
          <w:p w14:paraId="6C8D9C88"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-.01</w:t>
            </w:r>
          </w:p>
        </w:tc>
        <w:tc>
          <w:tcPr>
            <w:tcW w:w="601" w:type="dxa"/>
            <w:tcBorders>
              <w:top w:val="nil"/>
              <w:left w:val="nil"/>
              <w:bottom w:val="nil"/>
              <w:right w:val="nil"/>
            </w:tcBorders>
            <w:shd w:val="clear" w:color="auto" w:fill="auto"/>
            <w:noWrap/>
            <w:vAlign w:val="center"/>
            <w:hideMark/>
          </w:tcPr>
          <w:p w14:paraId="0FBAFA35"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.02</w:t>
            </w:r>
          </w:p>
        </w:tc>
        <w:tc>
          <w:tcPr>
            <w:tcW w:w="821" w:type="dxa"/>
            <w:tcBorders>
              <w:top w:val="nil"/>
              <w:left w:val="nil"/>
              <w:bottom w:val="nil"/>
              <w:right w:val="nil"/>
            </w:tcBorders>
            <w:shd w:val="clear" w:color="auto" w:fill="auto"/>
            <w:noWrap/>
            <w:vAlign w:val="center"/>
            <w:hideMark/>
          </w:tcPr>
          <w:p w14:paraId="131D6CD8"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.38***</w:t>
            </w:r>
          </w:p>
        </w:tc>
        <w:tc>
          <w:tcPr>
            <w:tcW w:w="821" w:type="dxa"/>
            <w:tcBorders>
              <w:top w:val="nil"/>
              <w:left w:val="nil"/>
              <w:bottom w:val="nil"/>
              <w:right w:val="nil"/>
            </w:tcBorders>
            <w:shd w:val="clear" w:color="auto" w:fill="auto"/>
            <w:noWrap/>
            <w:vAlign w:val="center"/>
            <w:hideMark/>
          </w:tcPr>
          <w:p w14:paraId="6AE546AD"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.30***</w:t>
            </w:r>
          </w:p>
        </w:tc>
        <w:tc>
          <w:tcPr>
            <w:tcW w:w="821" w:type="dxa"/>
            <w:tcBorders>
              <w:top w:val="nil"/>
              <w:left w:val="nil"/>
              <w:bottom w:val="nil"/>
              <w:right w:val="nil"/>
            </w:tcBorders>
            <w:shd w:val="clear" w:color="auto" w:fill="auto"/>
            <w:noWrap/>
            <w:vAlign w:val="center"/>
            <w:hideMark/>
          </w:tcPr>
          <w:p w14:paraId="78D53B21"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.44***</w:t>
            </w:r>
          </w:p>
        </w:tc>
        <w:tc>
          <w:tcPr>
            <w:tcW w:w="821" w:type="dxa"/>
            <w:tcBorders>
              <w:top w:val="nil"/>
              <w:left w:val="nil"/>
              <w:bottom w:val="nil"/>
              <w:right w:val="nil"/>
            </w:tcBorders>
            <w:shd w:val="clear" w:color="auto" w:fill="auto"/>
            <w:noWrap/>
            <w:vAlign w:val="center"/>
            <w:hideMark/>
          </w:tcPr>
          <w:p w14:paraId="274A4A90"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.39***</w:t>
            </w:r>
          </w:p>
        </w:tc>
        <w:tc>
          <w:tcPr>
            <w:tcW w:w="821" w:type="dxa"/>
            <w:tcBorders>
              <w:top w:val="nil"/>
              <w:left w:val="nil"/>
              <w:bottom w:val="nil"/>
              <w:right w:val="nil"/>
            </w:tcBorders>
            <w:shd w:val="clear" w:color="auto" w:fill="auto"/>
            <w:noWrap/>
            <w:vAlign w:val="center"/>
            <w:hideMark/>
          </w:tcPr>
          <w:p w14:paraId="681B4D9A"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.29***</w:t>
            </w:r>
          </w:p>
        </w:tc>
        <w:tc>
          <w:tcPr>
            <w:tcW w:w="762" w:type="dxa"/>
            <w:tcBorders>
              <w:top w:val="nil"/>
              <w:left w:val="nil"/>
              <w:bottom w:val="nil"/>
              <w:right w:val="nil"/>
            </w:tcBorders>
            <w:shd w:val="clear" w:color="auto" w:fill="auto"/>
            <w:noWrap/>
            <w:vAlign w:val="center"/>
            <w:hideMark/>
          </w:tcPr>
          <w:p w14:paraId="7A7CFE3C"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-.01</w:t>
            </w:r>
          </w:p>
        </w:tc>
        <w:tc>
          <w:tcPr>
            <w:tcW w:w="821" w:type="dxa"/>
            <w:tcBorders>
              <w:top w:val="nil"/>
              <w:left w:val="nil"/>
              <w:bottom w:val="nil"/>
              <w:right w:val="nil"/>
            </w:tcBorders>
            <w:shd w:val="clear" w:color="auto" w:fill="auto"/>
            <w:noWrap/>
            <w:vAlign w:val="center"/>
            <w:hideMark/>
          </w:tcPr>
          <w:p w14:paraId="28323637"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.46***</w:t>
            </w:r>
          </w:p>
        </w:tc>
        <w:tc>
          <w:tcPr>
            <w:tcW w:w="821" w:type="dxa"/>
            <w:tcBorders>
              <w:top w:val="nil"/>
              <w:left w:val="nil"/>
              <w:bottom w:val="nil"/>
              <w:right w:val="nil"/>
            </w:tcBorders>
            <w:shd w:val="clear" w:color="auto" w:fill="auto"/>
            <w:noWrap/>
            <w:vAlign w:val="center"/>
            <w:hideMark/>
          </w:tcPr>
          <w:p w14:paraId="29569D8B"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.57***</w:t>
            </w:r>
          </w:p>
        </w:tc>
        <w:tc>
          <w:tcPr>
            <w:tcW w:w="821" w:type="dxa"/>
            <w:tcBorders>
              <w:top w:val="nil"/>
              <w:left w:val="nil"/>
              <w:bottom w:val="nil"/>
              <w:right w:val="nil"/>
            </w:tcBorders>
            <w:shd w:val="clear" w:color="auto" w:fill="auto"/>
            <w:noWrap/>
            <w:vAlign w:val="center"/>
            <w:hideMark/>
          </w:tcPr>
          <w:p w14:paraId="7AE6B4DC"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.20***</w:t>
            </w:r>
          </w:p>
        </w:tc>
        <w:tc>
          <w:tcPr>
            <w:tcW w:w="821" w:type="dxa"/>
            <w:tcBorders>
              <w:top w:val="nil"/>
              <w:left w:val="nil"/>
              <w:bottom w:val="nil"/>
              <w:right w:val="nil"/>
            </w:tcBorders>
            <w:shd w:val="clear" w:color="auto" w:fill="auto"/>
            <w:noWrap/>
            <w:vAlign w:val="center"/>
            <w:hideMark/>
          </w:tcPr>
          <w:p w14:paraId="7FB5542E"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.56***</w:t>
            </w:r>
          </w:p>
        </w:tc>
        <w:tc>
          <w:tcPr>
            <w:tcW w:w="373" w:type="dxa"/>
            <w:tcBorders>
              <w:top w:val="nil"/>
              <w:left w:val="nil"/>
              <w:bottom w:val="nil"/>
              <w:right w:val="nil"/>
            </w:tcBorders>
            <w:shd w:val="clear" w:color="auto" w:fill="auto"/>
            <w:noWrap/>
            <w:vAlign w:val="bottom"/>
            <w:hideMark/>
          </w:tcPr>
          <w:p w14:paraId="6A6B5714" w14:textId="3A8DB6FC" w:rsidR="005C3626" w:rsidRPr="0015298C" w:rsidRDefault="00A66AD1" w:rsidP="005C3626">
            <w:pPr>
              <w:jc w:val="center"/>
              <w:rPr>
                <w:rFonts w:eastAsia="Times New Roman"/>
                <w:color w:val="000000"/>
                <w:sz w:val="22"/>
                <w:szCs w:val="22"/>
              </w:rPr>
            </w:pPr>
            <w:r>
              <w:rPr>
                <w:rFonts w:eastAsia="Times New Roman"/>
                <w:color w:val="000000"/>
                <w:sz w:val="22"/>
                <w:szCs w:val="22"/>
              </w:rPr>
              <w:t>.</w:t>
            </w:r>
            <w:r w:rsidRPr="00071D88">
              <w:rPr>
                <w:rFonts w:eastAsia="Times New Roman"/>
                <w:i/>
                <w:color w:val="000000"/>
                <w:sz w:val="22"/>
                <w:szCs w:val="22"/>
              </w:rPr>
              <w:t>89</w:t>
            </w:r>
          </w:p>
        </w:tc>
        <w:tc>
          <w:tcPr>
            <w:tcW w:w="881" w:type="dxa"/>
            <w:tcBorders>
              <w:top w:val="nil"/>
              <w:left w:val="nil"/>
              <w:bottom w:val="nil"/>
              <w:right w:val="nil"/>
            </w:tcBorders>
            <w:shd w:val="clear" w:color="auto" w:fill="auto"/>
            <w:noWrap/>
            <w:vAlign w:val="bottom"/>
            <w:hideMark/>
          </w:tcPr>
          <w:p w14:paraId="32F88989" w14:textId="77777777" w:rsidR="005C3626" w:rsidRPr="0015298C" w:rsidRDefault="005C3626" w:rsidP="005C3626">
            <w:pPr>
              <w:jc w:val="center"/>
              <w:rPr>
                <w:rFonts w:eastAsia="Times New Roman"/>
                <w:color w:val="000000"/>
                <w:sz w:val="22"/>
                <w:szCs w:val="22"/>
              </w:rPr>
            </w:pPr>
          </w:p>
        </w:tc>
      </w:tr>
      <w:tr w:rsidR="00510358" w:rsidRPr="0015298C" w14:paraId="7B4DEF2B" w14:textId="77777777" w:rsidTr="00510358">
        <w:trPr>
          <w:trHeight w:val="310"/>
        </w:trPr>
        <w:tc>
          <w:tcPr>
            <w:tcW w:w="456" w:type="dxa"/>
            <w:tcBorders>
              <w:top w:val="nil"/>
              <w:left w:val="nil"/>
              <w:bottom w:val="nil"/>
              <w:right w:val="nil"/>
            </w:tcBorders>
            <w:shd w:val="clear" w:color="auto" w:fill="auto"/>
            <w:noWrap/>
            <w:vAlign w:val="bottom"/>
            <w:hideMark/>
          </w:tcPr>
          <w:p w14:paraId="226EF1CE" w14:textId="77777777" w:rsidR="005C3626" w:rsidRPr="0015298C" w:rsidRDefault="005C3626" w:rsidP="005C3626">
            <w:pPr>
              <w:jc w:val="right"/>
              <w:rPr>
                <w:rFonts w:eastAsia="Times New Roman"/>
                <w:sz w:val="22"/>
                <w:szCs w:val="22"/>
              </w:rPr>
            </w:pPr>
            <w:r w:rsidRPr="0015298C">
              <w:rPr>
                <w:rFonts w:eastAsia="Times New Roman"/>
                <w:sz w:val="22"/>
                <w:szCs w:val="22"/>
              </w:rPr>
              <w:t>16</w:t>
            </w:r>
          </w:p>
        </w:tc>
        <w:tc>
          <w:tcPr>
            <w:tcW w:w="1109" w:type="dxa"/>
            <w:tcBorders>
              <w:top w:val="nil"/>
              <w:left w:val="nil"/>
              <w:bottom w:val="nil"/>
              <w:right w:val="nil"/>
            </w:tcBorders>
            <w:shd w:val="clear" w:color="auto" w:fill="auto"/>
            <w:noWrap/>
            <w:vAlign w:val="center"/>
            <w:hideMark/>
          </w:tcPr>
          <w:p w14:paraId="153F321F"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Intent</w:t>
            </w:r>
          </w:p>
        </w:tc>
        <w:tc>
          <w:tcPr>
            <w:tcW w:w="1243" w:type="dxa"/>
            <w:tcBorders>
              <w:top w:val="nil"/>
              <w:left w:val="nil"/>
              <w:bottom w:val="nil"/>
              <w:right w:val="nil"/>
            </w:tcBorders>
            <w:shd w:val="clear" w:color="auto" w:fill="auto"/>
            <w:noWrap/>
            <w:vAlign w:val="center"/>
            <w:hideMark/>
          </w:tcPr>
          <w:p w14:paraId="34729146"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3.87(.92)</w:t>
            </w:r>
          </w:p>
        </w:tc>
        <w:tc>
          <w:tcPr>
            <w:tcW w:w="702" w:type="dxa"/>
            <w:tcBorders>
              <w:top w:val="nil"/>
              <w:left w:val="nil"/>
              <w:bottom w:val="nil"/>
              <w:right w:val="nil"/>
            </w:tcBorders>
            <w:shd w:val="clear" w:color="auto" w:fill="auto"/>
            <w:noWrap/>
            <w:vAlign w:val="center"/>
            <w:hideMark/>
          </w:tcPr>
          <w:p w14:paraId="2A3C053F"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-.01</w:t>
            </w:r>
          </w:p>
        </w:tc>
        <w:tc>
          <w:tcPr>
            <w:tcW w:w="601" w:type="dxa"/>
            <w:tcBorders>
              <w:top w:val="nil"/>
              <w:left w:val="nil"/>
              <w:bottom w:val="nil"/>
              <w:right w:val="nil"/>
            </w:tcBorders>
            <w:shd w:val="clear" w:color="auto" w:fill="auto"/>
            <w:noWrap/>
            <w:vAlign w:val="center"/>
            <w:hideMark/>
          </w:tcPr>
          <w:p w14:paraId="5BA1FB0E"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.00</w:t>
            </w:r>
          </w:p>
        </w:tc>
        <w:tc>
          <w:tcPr>
            <w:tcW w:w="984" w:type="dxa"/>
            <w:tcBorders>
              <w:top w:val="nil"/>
              <w:left w:val="nil"/>
              <w:bottom w:val="nil"/>
              <w:right w:val="nil"/>
            </w:tcBorders>
            <w:shd w:val="clear" w:color="auto" w:fill="auto"/>
            <w:noWrap/>
            <w:vAlign w:val="center"/>
            <w:hideMark/>
          </w:tcPr>
          <w:p w14:paraId="702938A0"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-.05</w:t>
            </w:r>
          </w:p>
        </w:tc>
        <w:tc>
          <w:tcPr>
            <w:tcW w:w="601" w:type="dxa"/>
            <w:tcBorders>
              <w:top w:val="nil"/>
              <w:left w:val="nil"/>
              <w:bottom w:val="nil"/>
              <w:right w:val="nil"/>
            </w:tcBorders>
            <w:shd w:val="clear" w:color="auto" w:fill="auto"/>
            <w:noWrap/>
            <w:vAlign w:val="center"/>
            <w:hideMark/>
          </w:tcPr>
          <w:p w14:paraId="786E4B95"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.01</w:t>
            </w:r>
          </w:p>
        </w:tc>
        <w:tc>
          <w:tcPr>
            <w:tcW w:w="821" w:type="dxa"/>
            <w:tcBorders>
              <w:top w:val="nil"/>
              <w:left w:val="nil"/>
              <w:bottom w:val="nil"/>
              <w:right w:val="nil"/>
            </w:tcBorders>
            <w:shd w:val="clear" w:color="auto" w:fill="auto"/>
            <w:noWrap/>
            <w:vAlign w:val="center"/>
            <w:hideMark/>
          </w:tcPr>
          <w:p w14:paraId="3A567DE7"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.37***</w:t>
            </w:r>
          </w:p>
        </w:tc>
        <w:tc>
          <w:tcPr>
            <w:tcW w:w="821" w:type="dxa"/>
            <w:tcBorders>
              <w:top w:val="nil"/>
              <w:left w:val="nil"/>
              <w:bottom w:val="nil"/>
              <w:right w:val="nil"/>
            </w:tcBorders>
            <w:shd w:val="clear" w:color="auto" w:fill="auto"/>
            <w:noWrap/>
            <w:vAlign w:val="center"/>
            <w:hideMark/>
          </w:tcPr>
          <w:p w14:paraId="2328DA9D"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.34***</w:t>
            </w:r>
          </w:p>
        </w:tc>
        <w:tc>
          <w:tcPr>
            <w:tcW w:w="821" w:type="dxa"/>
            <w:tcBorders>
              <w:top w:val="nil"/>
              <w:left w:val="nil"/>
              <w:bottom w:val="nil"/>
              <w:right w:val="nil"/>
            </w:tcBorders>
            <w:shd w:val="clear" w:color="auto" w:fill="auto"/>
            <w:noWrap/>
            <w:vAlign w:val="center"/>
            <w:hideMark/>
          </w:tcPr>
          <w:p w14:paraId="71578EC0"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.47***</w:t>
            </w:r>
          </w:p>
        </w:tc>
        <w:tc>
          <w:tcPr>
            <w:tcW w:w="821" w:type="dxa"/>
            <w:tcBorders>
              <w:top w:val="nil"/>
              <w:left w:val="nil"/>
              <w:bottom w:val="nil"/>
              <w:right w:val="nil"/>
            </w:tcBorders>
            <w:shd w:val="clear" w:color="auto" w:fill="auto"/>
            <w:noWrap/>
            <w:vAlign w:val="center"/>
            <w:hideMark/>
          </w:tcPr>
          <w:p w14:paraId="470C5429"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.60***</w:t>
            </w:r>
          </w:p>
        </w:tc>
        <w:tc>
          <w:tcPr>
            <w:tcW w:w="821" w:type="dxa"/>
            <w:tcBorders>
              <w:top w:val="nil"/>
              <w:left w:val="nil"/>
              <w:bottom w:val="nil"/>
              <w:right w:val="nil"/>
            </w:tcBorders>
            <w:shd w:val="clear" w:color="auto" w:fill="auto"/>
            <w:noWrap/>
            <w:vAlign w:val="center"/>
            <w:hideMark/>
          </w:tcPr>
          <w:p w14:paraId="3F057ED6"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.36***</w:t>
            </w:r>
          </w:p>
        </w:tc>
        <w:tc>
          <w:tcPr>
            <w:tcW w:w="762" w:type="dxa"/>
            <w:tcBorders>
              <w:top w:val="nil"/>
              <w:left w:val="nil"/>
              <w:bottom w:val="nil"/>
              <w:right w:val="nil"/>
            </w:tcBorders>
            <w:shd w:val="clear" w:color="auto" w:fill="auto"/>
            <w:noWrap/>
            <w:vAlign w:val="center"/>
            <w:hideMark/>
          </w:tcPr>
          <w:p w14:paraId="50DFBEB1"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.05</w:t>
            </w:r>
          </w:p>
        </w:tc>
        <w:tc>
          <w:tcPr>
            <w:tcW w:w="821" w:type="dxa"/>
            <w:tcBorders>
              <w:top w:val="nil"/>
              <w:left w:val="nil"/>
              <w:bottom w:val="nil"/>
              <w:right w:val="nil"/>
            </w:tcBorders>
            <w:shd w:val="clear" w:color="auto" w:fill="auto"/>
            <w:noWrap/>
            <w:vAlign w:val="center"/>
            <w:hideMark/>
          </w:tcPr>
          <w:p w14:paraId="32A37C2B"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.54***</w:t>
            </w:r>
          </w:p>
        </w:tc>
        <w:tc>
          <w:tcPr>
            <w:tcW w:w="821" w:type="dxa"/>
            <w:tcBorders>
              <w:top w:val="nil"/>
              <w:left w:val="nil"/>
              <w:bottom w:val="nil"/>
              <w:right w:val="nil"/>
            </w:tcBorders>
            <w:shd w:val="clear" w:color="auto" w:fill="auto"/>
            <w:noWrap/>
            <w:vAlign w:val="center"/>
            <w:hideMark/>
          </w:tcPr>
          <w:p w14:paraId="44DF5EBA"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.59***</w:t>
            </w:r>
          </w:p>
        </w:tc>
        <w:tc>
          <w:tcPr>
            <w:tcW w:w="821" w:type="dxa"/>
            <w:tcBorders>
              <w:top w:val="nil"/>
              <w:left w:val="nil"/>
              <w:bottom w:val="nil"/>
              <w:right w:val="nil"/>
            </w:tcBorders>
            <w:shd w:val="clear" w:color="auto" w:fill="auto"/>
            <w:noWrap/>
            <w:vAlign w:val="center"/>
            <w:hideMark/>
          </w:tcPr>
          <w:p w14:paraId="4841EEFF"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.37***</w:t>
            </w:r>
          </w:p>
        </w:tc>
        <w:tc>
          <w:tcPr>
            <w:tcW w:w="821" w:type="dxa"/>
            <w:tcBorders>
              <w:top w:val="nil"/>
              <w:left w:val="nil"/>
              <w:bottom w:val="nil"/>
              <w:right w:val="nil"/>
            </w:tcBorders>
            <w:shd w:val="clear" w:color="auto" w:fill="auto"/>
            <w:noWrap/>
            <w:vAlign w:val="center"/>
            <w:hideMark/>
          </w:tcPr>
          <w:p w14:paraId="247A75EB"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.61***</w:t>
            </w:r>
          </w:p>
        </w:tc>
        <w:tc>
          <w:tcPr>
            <w:tcW w:w="373" w:type="dxa"/>
            <w:tcBorders>
              <w:top w:val="nil"/>
              <w:left w:val="nil"/>
              <w:bottom w:val="nil"/>
              <w:right w:val="nil"/>
            </w:tcBorders>
            <w:shd w:val="clear" w:color="auto" w:fill="auto"/>
            <w:noWrap/>
            <w:vAlign w:val="center"/>
            <w:hideMark/>
          </w:tcPr>
          <w:p w14:paraId="090A8494"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.57***</w:t>
            </w:r>
          </w:p>
        </w:tc>
        <w:tc>
          <w:tcPr>
            <w:tcW w:w="881" w:type="dxa"/>
            <w:tcBorders>
              <w:top w:val="nil"/>
              <w:left w:val="nil"/>
              <w:bottom w:val="nil"/>
              <w:right w:val="nil"/>
            </w:tcBorders>
            <w:shd w:val="clear" w:color="auto" w:fill="auto"/>
            <w:noWrap/>
            <w:vAlign w:val="bottom"/>
            <w:hideMark/>
          </w:tcPr>
          <w:p w14:paraId="738CCAD3" w14:textId="20DC6407" w:rsidR="005C3626" w:rsidRPr="0015298C" w:rsidRDefault="00A66AD1" w:rsidP="005C3626">
            <w:pPr>
              <w:jc w:val="center"/>
              <w:rPr>
                <w:rFonts w:eastAsia="Times New Roman"/>
                <w:color w:val="000000"/>
                <w:sz w:val="22"/>
                <w:szCs w:val="22"/>
              </w:rPr>
            </w:pPr>
            <w:r>
              <w:rPr>
                <w:rFonts w:eastAsia="Times New Roman"/>
                <w:color w:val="000000"/>
                <w:sz w:val="22"/>
                <w:szCs w:val="22"/>
              </w:rPr>
              <w:t>.</w:t>
            </w:r>
            <w:r w:rsidRPr="00071D88">
              <w:rPr>
                <w:rFonts w:eastAsia="Times New Roman"/>
                <w:i/>
                <w:color w:val="000000"/>
                <w:sz w:val="22"/>
                <w:szCs w:val="22"/>
              </w:rPr>
              <w:t>90</w:t>
            </w:r>
          </w:p>
        </w:tc>
      </w:tr>
      <w:tr w:rsidR="00510358" w:rsidRPr="0015298C" w14:paraId="1EF1BB62" w14:textId="77777777" w:rsidTr="00510358">
        <w:trPr>
          <w:trHeight w:val="320"/>
        </w:trPr>
        <w:tc>
          <w:tcPr>
            <w:tcW w:w="456" w:type="dxa"/>
            <w:tcBorders>
              <w:top w:val="nil"/>
              <w:left w:val="nil"/>
              <w:bottom w:val="single" w:sz="4" w:space="0" w:color="auto"/>
              <w:right w:val="nil"/>
            </w:tcBorders>
            <w:shd w:val="clear" w:color="auto" w:fill="auto"/>
            <w:noWrap/>
            <w:vAlign w:val="bottom"/>
            <w:hideMark/>
          </w:tcPr>
          <w:p w14:paraId="77DD41D3" w14:textId="77777777" w:rsidR="005C3626" w:rsidRPr="0015298C" w:rsidRDefault="005C3626" w:rsidP="005C3626">
            <w:pPr>
              <w:jc w:val="right"/>
              <w:rPr>
                <w:rFonts w:eastAsia="Times New Roman"/>
                <w:sz w:val="22"/>
                <w:szCs w:val="22"/>
              </w:rPr>
            </w:pPr>
            <w:r w:rsidRPr="0015298C">
              <w:rPr>
                <w:rFonts w:eastAsia="Times New Roman"/>
                <w:sz w:val="22"/>
                <w:szCs w:val="22"/>
              </w:rPr>
              <w:t>17</w:t>
            </w:r>
          </w:p>
        </w:tc>
        <w:tc>
          <w:tcPr>
            <w:tcW w:w="1109" w:type="dxa"/>
            <w:tcBorders>
              <w:top w:val="nil"/>
              <w:left w:val="nil"/>
              <w:bottom w:val="single" w:sz="4" w:space="0" w:color="auto"/>
              <w:right w:val="nil"/>
            </w:tcBorders>
            <w:shd w:val="clear" w:color="auto" w:fill="auto"/>
            <w:noWrap/>
            <w:vAlign w:val="center"/>
            <w:hideMark/>
          </w:tcPr>
          <w:p w14:paraId="7E332992" w14:textId="77777777" w:rsidR="005C3626" w:rsidRPr="0015298C" w:rsidRDefault="005C3626" w:rsidP="005C3626">
            <w:pPr>
              <w:rPr>
                <w:rFonts w:eastAsia="Times New Roman"/>
                <w:color w:val="000000"/>
                <w:sz w:val="22"/>
                <w:szCs w:val="22"/>
              </w:rPr>
            </w:pPr>
            <w:proofErr w:type="spellStart"/>
            <w:r w:rsidRPr="0015298C">
              <w:rPr>
                <w:rFonts w:eastAsia="Times New Roman"/>
                <w:color w:val="000000"/>
                <w:sz w:val="22"/>
                <w:szCs w:val="22"/>
              </w:rPr>
              <w:t>ImpactPA</w:t>
            </w:r>
            <w:proofErr w:type="spellEnd"/>
          </w:p>
        </w:tc>
        <w:tc>
          <w:tcPr>
            <w:tcW w:w="1243" w:type="dxa"/>
            <w:tcBorders>
              <w:top w:val="nil"/>
              <w:left w:val="nil"/>
              <w:bottom w:val="single" w:sz="4" w:space="0" w:color="auto"/>
              <w:right w:val="nil"/>
            </w:tcBorders>
            <w:shd w:val="clear" w:color="auto" w:fill="auto"/>
            <w:noWrap/>
            <w:vAlign w:val="center"/>
            <w:hideMark/>
          </w:tcPr>
          <w:p w14:paraId="0BCEB1DD"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5.79(3.07)</w:t>
            </w:r>
          </w:p>
        </w:tc>
        <w:tc>
          <w:tcPr>
            <w:tcW w:w="702" w:type="dxa"/>
            <w:tcBorders>
              <w:top w:val="nil"/>
              <w:left w:val="nil"/>
              <w:bottom w:val="single" w:sz="4" w:space="0" w:color="auto"/>
              <w:right w:val="nil"/>
            </w:tcBorders>
            <w:shd w:val="clear" w:color="auto" w:fill="auto"/>
            <w:noWrap/>
            <w:vAlign w:val="center"/>
            <w:hideMark/>
          </w:tcPr>
          <w:p w14:paraId="138A2D73"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-.13*</w:t>
            </w:r>
          </w:p>
        </w:tc>
        <w:tc>
          <w:tcPr>
            <w:tcW w:w="601" w:type="dxa"/>
            <w:tcBorders>
              <w:top w:val="nil"/>
              <w:left w:val="nil"/>
              <w:bottom w:val="single" w:sz="4" w:space="0" w:color="auto"/>
              <w:right w:val="nil"/>
            </w:tcBorders>
            <w:shd w:val="clear" w:color="auto" w:fill="auto"/>
            <w:noWrap/>
            <w:vAlign w:val="center"/>
            <w:hideMark/>
          </w:tcPr>
          <w:p w14:paraId="36FE572A"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.00</w:t>
            </w:r>
          </w:p>
        </w:tc>
        <w:tc>
          <w:tcPr>
            <w:tcW w:w="984" w:type="dxa"/>
            <w:tcBorders>
              <w:top w:val="nil"/>
              <w:left w:val="nil"/>
              <w:bottom w:val="single" w:sz="4" w:space="0" w:color="auto"/>
              <w:right w:val="nil"/>
            </w:tcBorders>
            <w:shd w:val="clear" w:color="auto" w:fill="auto"/>
            <w:noWrap/>
            <w:vAlign w:val="center"/>
            <w:hideMark/>
          </w:tcPr>
          <w:p w14:paraId="5662BD8C"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-.12†</w:t>
            </w:r>
          </w:p>
        </w:tc>
        <w:tc>
          <w:tcPr>
            <w:tcW w:w="601" w:type="dxa"/>
            <w:tcBorders>
              <w:top w:val="nil"/>
              <w:left w:val="nil"/>
              <w:bottom w:val="single" w:sz="4" w:space="0" w:color="auto"/>
              <w:right w:val="nil"/>
            </w:tcBorders>
            <w:shd w:val="clear" w:color="auto" w:fill="auto"/>
            <w:noWrap/>
            <w:vAlign w:val="center"/>
            <w:hideMark/>
          </w:tcPr>
          <w:p w14:paraId="250E9527"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-.01</w:t>
            </w:r>
          </w:p>
        </w:tc>
        <w:tc>
          <w:tcPr>
            <w:tcW w:w="821" w:type="dxa"/>
            <w:tcBorders>
              <w:top w:val="nil"/>
              <w:left w:val="nil"/>
              <w:bottom w:val="single" w:sz="4" w:space="0" w:color="auto"/>
              <w:right w:val="nil"/>
            </w:tcBorders>
            <w:shd w:val="clear" w:color="auto" w:fill="auto"/>
            <w:noWrap/>
            <w:vAlign w:val="center"/>
            <w:hideMark/>
          </w:tcPr>
          <w:p w14:paraId="3B7CC539"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.25***</w:t>
            </w:r>
          </w:p>
        </w:tc>
        <w:tc>
          <w:tcPr>
            <w:tcW w:w="821" w:type="dxa"/>
            <w:tcBorders>
              <w:top w:val="nil"/>
              <w:left w:val="nil"/>
              <w:bottom w:val="single" w:sz="4" w:space="0" w:color="auto"/>
              <w:right w:val="nil"/>
            </w:tcBorders>
            <w:shd w:val="clear" w:color="auto" w:fill="auto"/>
            <w:noWrap/>
            <w:vAlign w:val="center"/>
            <w:hideMark/>
          </w:tcPr>
          <w:p w14:paraId="3CA6DD32"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.37***</w:t>
            </w:r>
          </w:p>
        </w:tc>
        <w:tc>
          <w:tcPr>
            <w:tcW w:w="821" w:type="dxa"/>
            <w:tcBorders>
              <w:top w:val="nil"/>
              <w:left w:val="nil"/>
              <w:bottom w:val="single" w:sz="4" w:space="0" w:color="auto"/>
              <w:right w:val="nil"/>
            </w:tcBorders>
            <w:shd w:val="clear" w:color="auto" w:fill="auto"/>
            <w:noWrap/>
            <w:vAlign w:val="center"/>
            <w:hideMark/>
          </w:tcPr>
          <w:p w14:paraId="6880978F"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.47***</w:t>
            </w:r>
          </w:p>
        </w:tc>
        <w:tc>
          <w:tcPr>
            <w:tcW w:w="821" w:type="dxa"/>
            <w:tcBorders>
              <w:top w:val="nil"/>
              <w:left w:val="nil"/>
              <w:bottom w:val="single" w:sz="4" w:space="0" w:color="auto"/>
              <w:right w:val="nil"/>
            </w:tcBorders>
            <w:shd w:val="clear" w:color="auto" w:fill="auto"/>
            <w:noWrap/>
            <w:vAlign w:val="center"/>
            <w:hideMark/>
          </w:tcPr>
          <w:p w14:paraId="28434555"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.38***</w:t>
            </w:r>
          </w:p>
        </w:tc>
        <w:tc>
          <w:tcPr>
            <w:tcW w:w="821" w:type="dxa"/>
            <w:tcBorders>
              <w:top w:val="nil"/>
              <w:left w:val="nil"/>
              <w:bottom w:val="single" w:sz="4" w:space="0" w:color="auto"/>
              <w:right w:val="nil"/>
            </w:tcBorders>
            <w:shd w:val="clear" w:color="auto" w:fill="auto"/>
            <w:noWrap/>
            <w:vAlign w:val="center"/>
            <w:hideMark/>
          </w:tcPr>
          <w:p w14:paraId="37C79570"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.24***</w:t>
            </w:r>
          </w:p>
        </w:tc>
        <w:tc>
          <w:tcPr>
            <w:tcW w:w="762" w:type="dxa"/>
            <w:tcBorders>
              <w:top w:val="nil"/>
              <w:left w:val="nil"/>
              <w:bottom w:val="single" w:sz="4" w:space="0" w:color="auto"/>
              <w:right w:val="nil"/>
            </w:tcBorders>
            <w:shd w:val="clear" w:color="auto" w:fill="auto"/>
            <w:noWrap/>
            <w:vAlign w:val="center"/>
            <w:hideMark/>
          </w:tcPr>
          <w:p w14:paraId="7EBCAF11" w14:textId="77777777" w:rsidR="005C3626" w:rsidRPr="0015298C" w:rsidRDefault="005C3626" w:rsidP="005C3626">
            <w:pPr>
              <w:jc w:val="center"/>
              <w:rPr>
                <w:rFonts w:eastAsia="Times New Roman"/>
                <w:color w:val="000000"/>
                <w:sz w:val="22"/>
                <w:szCs w:val="22"/>
              </w:rPr>
            </w:pPr>
            <w:r w:rsidRPr="0015298C">
              <w:rPr>
                <w:rFonts w:eastAsia="Times New Roman"/>
                <w:color w:val="000000"/>
                <w:sz w:val="22"/>
                <w:szCs w:val="22"/>
              </w:rPr>
              <w:t>-.05</w:t>
            </w:r>
          </w:p>
        </w:tc>
        <w:tc>
          <w:tcPr>
            <w:tcW w:w="821" w:type="dxa"/>
            <w:tcBorders>
              <w:top w:val="nil"/>
              <w:left w:val="nil"/>
              <w:bottom w:val="single" w:sz="4" w:space="0" w:color="auto"/>
              <w:right w:val="nil"/>
            </w:tcBorders>
            <w:shd w:val="clear" w:color="auto" w:fill="auto"/>
            <w:noWrap/>
            <w:vAlign w:val="center"/>
            <w:hideMark/>
          </w:tcPr>
          <w:p w14:paraId="27952706"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.36***</w:t>
            </w:r>
          </w:p>
        </w:tc>
        <w:tc>
          <w:tcPr>
            <w:tcW w:w="821" w:type="dxa"/>
            <w:tcBorders>
              <w:top w:val="nil"/>
              <w:left w:val="nil"/>
              <w:bottom w:val="single" w:sz="4" w:space="0" w:color="auto"/>
              <w:right w:val="nil"/>
            </w:tcBorders>
            <w:shd w:val="clear" w:color="auto" w:fill="auto"/>
            <w:noWrap/>
            <w:vAlign w:val="center"/>
            <w:hideMark/>
          </w:tcPr>
          <w:p w14:paraId="2006D0CC"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.46***</w:t>
            </w:r>
          </w:p>
        </w:tc>
        <w:tc>
          <w:tcPr>
            <w:tcW w:w="821" w:type="dxa"/>
            <w:tcBorders>
              <w:top w:val="nil"/>
              <w:left w:val="nil"/>
              <w:bottom w:val="single" w:sz="4" w:space="0" w:color="auto"/>
              <w:right w:val="nil"/>
            </w:tcBorders>
            <w:shd w:val="clear" w:color="auto" w:fill="auto"/>
            <w:noWrap/>
            <w:vAlign w:val="center"/>
            <w:hideMark/>
          </w:tcPr>
          <w:p w14:paraId="4084DDC1"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.22***</w:t>
            </w:r>
          </w:p>
        </w:tc>
        <w:tc>
          <w:tcPr>
            <w:tcW w:w="821" w:type="dxa"/>
            <w:tcBorders>
              <w:top w:val="nil"/>
              <w:left w:val="nil"/>
              <w:bottom w:val="single" w:sz="4" w:space="0" w:color="auto"/>
              <w:right w:val="nil"/>
            </w:tcBorders>
            <w:shd w:val="clear" w:color="auto" w:fill="auto"/>
            <w:noWrap/>
            <w:vAlign w:val="center"/>
            <w:hideMark/>
          </w:tcPr>
          <w:p w14:paraId="443BFF11"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.52***</w:t>
            </w:r>
          </w:p>
        </w:tc>
        <w:tc>
          <w:tcPr>
            <w:tcW w:w="373" w:type="dxa"/>
            <w:tcBorders>
              <w:top w:val="nil"/>
              <w:left w:val="nil"/>
              <w:bottom w:val="single" w:sz="4" w:space="0" w:color="auto"/>
              <w:right w:val="nil"/>
            </w:tcBorders>
            <w:shd w:val="clear" w:color="auto" w:fill="auto"/>
            <w:noWrap/>
            <w:vAlign w:val="center"/>
            <w:hideMark/>
          </w:tcPr>
          <w:p w14:paraId="4CB513BB"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.40***</w:t>
            </w:r>
          </w:p>
        </w:tc>
        <w:tc>
          <w:tcPr>
            <w:tcW w:w="881" w:type="dxa"/>
            <w:tcBorders>
              <w:top w:val="nil"/>
              <w:left w:val="nil"/>
              <w:bottom w:val="single" w:sz="4" w:space="0" w:color="auto"/>
              <w:right w:val="nil"/>
            </w:tcBorders>
            <w:shd w:val="clear" w:color="auto" w:fill="auto"/>
            <w:noWrap/>
            <w:vAlign w:val="center"/>
            <w:hideMark/>
          </w:tcPr>
          <w:p w14:paraId="59C2BDA1" w14:textId="77777777" w:rsidR="005C3626" w:rsidRPr="0015298C" w:rsidRDefault="005C3626" w:rsidP="005C3626">
            <w:pPr>
              <w:rPr>
                <w:rFonts w:eastAsia="Times New Roman"/>
                <w:color w:val="000000"/>
                <w:sz w:val="22"/>
                <w:szCs w:val="22"/>
              </w:rPr>
            </w:pPr>
            <w:r w:rsidRPr="0015298C">
              <w:rPr>
                <w:rFonts w:eastAsia="Times New Roman"/>
                <w:color w:val="000000"/>
                <w:sz w:val="22"/>
                <w:szCs w:val="22"/>
              </w:rPr>
              <w:t>.44***</w:t>
            </w:r>
          </w:p>
        </w:tc>
      </w:tr>
    </w:tbl>
    <w:p w14:paraId="26BFF1D5" w14:textId="77777777" w:rsidR="0015298C" w:rsidRPr="00510358" w:rsidRDefault="0015298C" w:rsidP="005742D5">
      <w:pPr>
        <w:ind w:left="-540"/>
        <w:rPr>
          <w:sz w:val="22"/>
          <w:szCs w:val="22"/>
          <w:lang w:eastAsia="zh-CN"/>
        </w:rPr>
      </w:pPr>
    </w:p>
    <w:p w14:paraId="2A5ABC07" w14:textId="5F13D6BE" w:rsidR="00C75484" w:rsidRDefault="00C75484" w:rsidP="00C75484">
      <w:pPr>
        <w:ind w:left="-630" w:right="90"/>
      </w:pPr>
      <w:r w:rsidRPr="005F0AB3">
        <w:rPr>
          <w:i/>
        </w:rPr>
        <w:t>Note.</w:t>
      </w:r>
      <w:r w:rsidRPr="005F0AB3">
        <w:t xml:space="preserve"> Cronbach’s alphas are displayed at diagonal of the table. </w:t>
      </w:r>
      <w:r w:rsidRPr="00A732D0">
        <w:rPr>
          <w:highlight w:val="yellow"/>
        </w:rPr>
        <w:t xml:space="preserve">Sex (1 = male, 2 = female). </w:t>
      </w:r>
      <w:proofErr w:type="spellStart"/>
      <w:r w:rsidR="00323D81" w:rsidRPr="005F0AB3">
        <w:t>PSex</w:t>
      </w:r>
      <w:proofErr w:type="spellEnd"/>
      <w:r w:rsidR="00323D81" w:rsidRPr="005F0AB3">
        <w:t xml:space="preserve"> = parent sex</w:t>
      </w:r>
      <w:r w:rsidR="00323D81">
        <w:t xml:space="preserve"> </w:t>
      </w:r>
      <w:r w:rsidR="00323D81" w:rsidRPr="00A732D0">
        <w:rPr>
          <w:highlight w:val="yellow"/>
        </w:rPr>
        <w:t>(1 =</w:t>
      </w:r>
      <w:r w:rsidR="00323D81">
        <w:rPr>
          <w:highlight w:val="yellow"/>
        </w:rPr>
        <w:t xml:space="preserve"> </w:t>
      </w:r>
      <w:r w:rsidR="00323D81" w:rsidRPr="00A732D0">
        <w:rPr>
          <w:highlight w:val="yellow"/>
        </w:rPr>
        <w:t>father/stepfather, 2 = mother/stepmother)</w:t>
      </w:r>
      <w:r w:rsidR="00323D81" w:rsidRPr="005F0AB3">
        <w:t>;</w:t>
      </w:r>
      <w:r w:rsidR="00BE371B">
        <w:t xml:space="preserve"> </w:t>
      </w:r>
      <w:proofErr w:type="spellStart"/>
      <w:r w:rsidRPr="005F0AB3">
        <w:t>HowLong</w:t>
      </w:r>
      <w:proofErr w:type="spellEnd"/>
      <w:r w:rsidRPr="005F0AB3">
        <w:t xml:space="preserve"> = time since the advice was given</w:t>
      </w:r>
      <w:r>
        <w:t xml:space="preserve"> (1 = in the past month, 2 = 1-2 months ago, 3 = 3-6 months ago, 4 = 6 or more months ago)</w:t>
      </w:r>
      <w:r w:rsidRPr="005F0AB3">
        <w:t xml:space="preserve">; </w:t>
      </w:r>
      <w:proofErr w:type="spellStart"/>
      <w:r w:rsidRPr="005F0AB3">
        <w:t>RelSat</w:t>
      </w:r>
      <w:proofErr w:type="spellEnd"/>
      <w:r w:rsidRPr="005F0AB3">
        <w:t xml:space="preserve"> = relationship satisfaction; Recept</w:t>
      </w:r>
      <w:r>
        <w:t>ive</w:t>
      </w:r>
      <w:r w:rsidRPr="005F0AB3">
        <w:t xml:space="preserve"> = receptiveness; </w:t>
      </w:r>
      <w:r w:rsidR="00D12819">
        <w:t xml:space="preserve">Feasible = feasibility; </w:t>
      </w:r>
      <w:proofErr w:type="spellStart"/>
      <w:r w:rsidRPr="005F0AB3">
        <w:t>AbsLimit</w:t>
      </w:r>
      <w:proofErr w:type="spellEnd"/>
      <w:r w:rsidRPr="005F0AB3">
        <w:t xml:space="preserve"> = absence of limitations; </w:t>
      </w:r>
      <w:proofErr w:type="spellStart"/>
      <w:r w:rsidR="002C30E9" w:rsidRPr="005F0AB3">
        <w:t>NegFace</w:t>
      </w:r>
      <w:proofErr w:type="spellEnd"/>
      <w:r w:rsidR="002C30E9" w:rsidRPr="005F0AB3">
        <w:t xml:space="preserve"> = negative facework; </w:t>
      </w:r>
      <w:proofErr w:type="spellStart"/>
      <w:r w:rsidR="002C30E9" w:rsidRPr="005F0AB3">
        <w:t>PosFace</w:t>
      </w:r>
      <w:proofErr w:type="spellEnd"/>
      <w:r w:rsidR="002C30E9" w:rsidRPr="005F0AB3">
        <w:t xml:space="preserve"> = positive facework; </w:t>
      </w:r>
      <w:proofErr w:type="spellStart"/>
      <w:r w:rsidRPr="005F0AB3">
        <w:t>Oblig</w:t>
      </w:r>
      <w:proofErr w:type="spellEnd"/>
      <w:r w:rsidRPr="005F0AB3">
        <w:t xml:space="preserve"> = Obligation; </w:t>
      </w:r>
      <w:proofErr w:type="spellStart"/>
      <w:r w:rsidRPr="005F0AB3">
        <w:t>AdvQual</w:t>
      </w:r>
      <w:proofErr w:type="spellEnd"/>
      <w:r w:rsidRPr="005F0AB3">
        <w:t xml:space="preserve"> = advice quality; </w:t>
      </w:r>
      <w:r w:rsidR="00AE0E11">
        <w:t>Coping</w:t>
      </w:r>
      <w:r w:rsidR="00806141" w:rsidRPr="005F0AB3">
        <w:t xml:space="preserve"> = facilitation of coping; </w:t>
      </w:r>
      <w:r w:rsidRPr="005F0AB3">
        <w:t xml:space="preserve">Intent = intention to implement; </w:t>
      </w:r>
      <w:proofErr w:type="spellStart"/>
      <w:r w:rsidRPr="005F0AB3">
        <w:t>ImpactPA</w:t>
      </w:r>
      <w:proofErr w:type="spellEnd"/>
      <w:r w:rsidRPr="005F0AB3">
        <w:t xml:space="preserve"> = impact on PA</w:t>
      </w:r>
      <w:r w:rsidRPr="001C3372">
        <w:t>. *</w:t>
      </w:r>
      <w:r w:rsidRPr="001C3372">
        <w:rPr>
          <w:i/>
        </w:rPr>
        <w:t>p</w:t>
      </w:r>
      <w:r w:rsidRPr="005F0AB3">
        <w:rPr>
          <w:i/>
        </w:rPr>
        <w:t xml:space="preserve"> &lt; </w:t>
      </w:r>
      <w:r w:rsidRPr="005F0AB3">
        <w:t>.05, **</w:t>
      </w:r>
      <w:r w:rsidRPr="005F0AB3">
        <w:rPr>
          <w:i/>
        </w:rPr>
        <w:t xml:space="preserve">p </w:t>
      </w:r>
      <w:r w:rsidRPr="005F0AB3">
        <w:t>&lt; .001</w:t>
      </w:r>
      <w:r>
        <w:t>.</w:t>
      </w:r>
    </w:p>
    <w:p w14:paraId="42EFF012" w14:textId="31588CB1" w:rsidR="003878B4" w:rsidRPr="005F0AB3" w:rsidRDefault="00F22562" w:rsidP="00C75484">
      <w:pPr>
        <w:ind w:right="90"/>
      </w:pPr>
      <w:r w:rsidRPr="005F0AB3">
        <w:br w:type="page"/>
      </w:r>
    </w:p>
    <w:p w14:paraId="09D9B111" w14:textId="77777777" w:rsidR="00E64E95" w:rsidRPr="005F0AB3" w:rsidRDefault="00E64E95">
      <w:pPr>
        <w:ind w:left="-540"/>
        <w:sectPr w:rsidR="00E64E95" w:rsidRPr="005F0AB3" w:rsidSect="00E64E95">
          <w:pgSz w:w="15840" w:h="12240" w:orient="landscape"/>
          <w:pgMar w:top="1440" w:right="1440" w:bottom="1440" w:left="1440" w:header="720" w:footer="720" w:gutter="0"/>
          <w:cols w:space="720"/>
          <w:docGrid w:linePitch="360"/>
        </w:sectPr>
      </w:pPr>
    </w:p>
    <w:p w14:paraId="64E20FA8" w14:textId="757B35CD" w:rsidR="00456CC9" w:rsidRPr="005F0AB3" w:rsidRDefault="00456CC9" w:rsidP="00A443F8">
      <w:pPr>
        <w:ind w:left="-540" w:hanging="270"/>
      </w:pPr>
      <w:r w:rsidRPr="005F0AB3">
        <w:rPr>
          <w:rStyle w:val="Heading2Char"/>
          <w:b w:val="0"/>
        </w:rPr>
        <w:lastRenderedPageBreak/>
        <w:t>Table 2</w:t>
      </w:r>
      <w:r w:rsidRPr="005F0AB3">
        <w:t xml:space="preserve"> </w:t>
      </w:r>
    </w:p>
    <w:p w14:paraId="4F60E533" w14:textId="4A712C5C" w:rsidR="00587B9E" w:rsidRPr="00DD562A" w:rsidRDefault="00FB5795" w:rsidP="00DD562A">
      <w:pPr>
        <w:ind w:left="-540" w:hanging="270"/>
      </w:pPr>
      <w:r w:rsidRPr="00B96E76">
        <w:rPr>
          <w:highlight w:val="yellow"/>
        </w:rPr>
        <w:t>Path Model</w:t>
      </w:r>
      <w:r w:rsidR="00456CC9" w:rsidRPr="005F0AB3">
        <w:t xml:space="preserve"> Results</w:t>
      </w:r>
    </w:p>
    <w:tbl>
      <w:tblPr>
        <w:tblW w:w="14675" w:type="dxa"/>
        <w:jc w:val="center"/>
        <w:tblBorders>
          <w:top w:val="single" w:sz="4" w:space="0" w:color="auto"/>
          <w:bottom w:val="single" w:sz="4" w:space="0" w:color="auto"/>
        </w:tblBorders>
        <w:tblLayout w:type="fixed"/>
        <w:tblLook w:val="04A0" w:firstRow="1" w:lastRow="0" w:firstColumn="1" w:lastColumn="0" w:noHBand="0" w:noVBand="1"/>
      </w:tblPr>
      <w:tblGrid>
        <w:gridCol w:w="1260"/>
        <w:gridCol w:w="1845"/>
        <w:gridCol w:w="1845"/>
        <w:gridCol w:w="1805"/>
        <w:gridCol w:w="720"/>
        <w:gridCol w:w="1800"/>
        <w:gridCol w:w="1800"/>
        <w:gridCol w:w="1800"/>
        <w:gridCol w:w="1800"/>
      </w:tblGrid>
      <w:tr w:rsidR="00587B9E" w:rsidRPr="005F0AB3" w14:paraId="48F06D96" w14:textId="77777777" w:rsidTr="00A32C4E">
        <w:trPr>
          <w:trHeight w:val="320"/>
          <w:jc w:val="center"/>
        </w:trPr>
        <w:tc>
          <w:tcPr>
            <w:tcW w:w="1260" w:type="dxa"/>
            <w:tcBorders>
              <w:top w:val="single" w:sz="4" w:space="0" w:color="auto"/>
              <w:bottom w:val="nil"/>
            </w:tcBorders>
            <w:shd w:val="clear" w:color="auto" w:fill="auto"/>
            <w:noWrap/>
            <w:vAlign w:val="bottom"/>
            <w:hideMark/>
          </w:tcPr>
          <w:p w14:paraId="5345BB94" w14:textId="77777777" w:rsidR="00587B9E" w:rsidRPr="005F0AB3" w:rsidRDefault="00587B9E" w:rsidP="00A32C4E">
            <w:pPr>
              <w:jc w:val="center"/>
              <w:rPr>
                <w:color w:val="000000"/>
              </w:rPr>
            </w:pPr>
          </w:p>
        </w:tc>
        <w:tc>
          <w:tcPr>
            <w:tcW w:w="5495" w:type="dxa"/>
            <w:gridSpan w:val="3"/>
            <w:tcBorders>
              <w:top w:val="single" w:sz="4" w:space="0" w:color="auto"/>
              <w:bottom w:val="single" w:sz="4" w:space="0" w:color="auto"/>
            </w:tcBorders>
            <w:shd w:val="clear" w:color="auto" w:fill="auto"/>
            <w:noWrap/>
            <w:vAlign w:val="bottom"/>
            <w:hideMark/>
          </w:tcPr>
          <w:p w14:paraId="353A05BE" w14:textId="5ECF32BC" w:rsidR="00587B9E" w:rsidRPr="005F0AB3" w:rsidRDefault="00AC6570" w:rsidP="00A32C4E">
            <w:pPr>
              <w:jc w:val="center"/>
              <w:rPr>
                <w:iCs/>
                <w:color w:val="000000" w:themeColor="text1"/>
              </w:rPr>
            </w:pPr>
            <w:r>
              <w:rPr>
                <w:color w:val="000000" w:themeColor="text1"/>
              </w:rPr>
              <w:t xml:space="preserve">Predictor </w:t>
            </w:r>
            <w:r w:rsidR="00587B9E" w:rsidRPr="005F0AB3">
              <w:rPr>
                <w:color w:val="000000" w:themeColor="text1"/>
              </w:rPr>
              <w:t>Variables</w:t>
            </w:r>
          </w:p>
        </w:tc>
        <w:tc>
          <w:tcPr>
            <w:tcW w:w="720" w:type="dxa"/>
            <w:tcBorders>
              <w:top w:val="single" w:sz="4" w:space="0" w:color="auto"/>
              <w:bottom w:val="nil"/>
            </w:tcBorders>
            <w:shd w:val="clear" w:color="auto" w:fill="auto"/>
            <w:noWrap/>
            <w:vAlign w:val="bottom"/>
            <w:hideMark/>
          </w:tcPr>
          <w:p w14:paraId="0DFB0FDC" w14:textId="77777777" w:rsidR="00587B9E" w:rsidRPr="005F0AB3" w:rsidRDefault="00587B9E" w:rsidP="00A32C4E">
            <w:pPr>
              <w:jc w:val="center"/>
              <w:rPr>
                <w:i/>
                <w:iCs/>
                <w:color w:val="000000" w:themeColor="text1"/>
                <w:vertAlign w:val="superscript"/>
              </w:rPr>
            </w:pPr>
          </w:p>
        </w:tc>
        <w:tc>
          <w:tcPr>
            <w:tcW w:w="7200" w:type="dxa"/>
            <w:gridSpan w:val="4"/>
            <w:tcBorders>
              <w:top w:val="single" w:sz="4" w:space="0" w:color="auto"/>
              <w:bottom w:val="single" w:sz="4" w:space="0" w:color="auto"/>
            </w:tcBorders>
            <w:shd w:val="clear" w:color="auto" w:fill="auto"/>
            <w:noWrap/>
            <w:vAlign w:val="bottom"/>
            <w:hideMark/>
          </w:tcPr>
          <w:p w14:paraId="739C297C" w14:textId="77777777" w:rsidR="00587B9E" w:rsidRPr="005F0AB3" w:rsidRDefault="00587B9E" w:rsidP="00A32C4E">
            <w:pPr>
              <w:jc w:val="center"/>
              <w:rPr>
                <w:color w:val="000000" w:themeColor="text1"/>
              </w:rPr>
            </w:pPr>
            <w:r w:rsidRPr="005F0AB3">
              <w:rPr>
                <w:color w:val="000000" w:themeColor="text1"/>
              </w:rPr>
              <w:t>Endogenous Variables</w:t>
            </w:r>
          </w:p>
        </w:tc>
      </w:tr>
      <w:tr w:rsidR="009A1E5C" w:rsidRPr="005F0AB3" w14:paraId="523555AA" w14:textId="77777777" w:rsidTr="00A32C4E">
        <w:trPr>
          <w:trHeight w:val="320"/>
          <w:jc w:val="center"/>
        </w:trPr>
        <w:tc>
          <w:tcPr>
            <w:tcW w:w="1260" w:type="dxa"/>
            <w:tcBorders>
              <w:top w:val="nil"/>
              <w:bottom w:val="nil"/>
            </w:tcBorders>
            <w:shd w:val="clear" w:color="auto" w:fill="auto"/>
            <w:noWrap/>
            <w:vAlign w:val="bottom"/>
            <w:hideMark/>
          </w:tcPr>
          <w:p w14:paraId="4AA8F0ED" w14:textId="77777777" w:rsidR="009A1E5C" w:rsidRPr="005F0AB3" w:rsidRDefault="009A1E5C" w:rsidP="009A1E5C">
            <w:pPr>
              <w:jc w:val="center"/>
              <w:rPr>
                <w:color w:val="000000"/>
              </w:rPr>
            </w:pPr>
          </w:p>
        </w:tc>
        <w:tc>
          <w:tcPr>
            <w:tcW w:w="1845" w:type="dxa"/>
            <w:tcBorders>
              <w:top w:val="single" w:sz="4" w:space="0" w:color="auto"/>
              <w:bottom w:val="single" w:sz="4" w:space="0" w:color="auto"/>
            </w:tcBorders>
            <w:shd w:val="clear" w:color="auto" w:fill="auto"/>
            <w:noWrap/>
            <w:vAlign w:val="bottom"/>
            <w:hideMark/>
          </w:tcPr>
          <w:p w14:paraId="4E2FA158" w14:textId="77777777" w:rsidR="009A1E5C" w:rsidRPr="005F0AB3" w:rsidRDefault="009A1E5C" w:rsidP="009A1E5C">
            <w:pPr>
              <w:jc w:val="center"/>
              <w:rPr>
                <w:color w:val="000000" w:themeColor="text1"/>
              </w:rPr>
            </w:pPr>
            <w:proofErr w:type="spellStart"/>
            <w:r w:rsidRPr="005F0AB3">
              <w:rPr>
                <w:color w:val="000000" w:themeColor="text1"/>
              </w:rPr>
              <w:t>RelSat</w:t>
            </w:r>
            <w:proofErr w:type="spellEnd"/>
          </w:p>
        </w:tc>
        <w:tc>
          <w:tcPr>
            <w:tcW w:w="1845" w:type="dxa"/>
            <w:tcBorders>
              <w:top w:val="single" w:sz="4" w:space="0" w:color="auto"/>
              <w:bottom w:val="single" w:sz="4" w:space="0" w:color="auto"/>
            </w:tcBorders>
            <w:shd w:val="clear" w:color="auto" w:fill="auto"/>
            <w:noWrap/>
            <w:vAlign w:val="bottom"/>
            <w:hideMark/>
          </w:tcPr>
          <w:p w14:paraId="144D805E" w14:textId="77777777" w:rsidR="009A1E5C" w:rsidRPr="005F0AB3" w:rsidRDefault="009A1E5C" w:rsidP="009A1E5C">
            <w:pPr>
              <w:jc w:val="center"/>
              <w:rPr>
                <w:color w:val="000000" w:themeColor="text1"/>
              </w:rPr>
            </w:pPr>
            <w:r w:rsidRPr="005F0AB3">
              <w:rPr>
                <w:color w:val="000000" w:themeColor="text1"/>
              </w:rPr>
              <w:t>Expertise</w:t>
            </w:r>
          </w:p>
        </w:tc>
        <w:tc>
          <w:tcPr>
            <w:tcW w:w="1805" w:type="dxa"/>
            <w:tcBorders>
              <w:top w:val="single" w:sz="4" w:space="0" w:color="auto"/>
              <w:bottom w:val="single" w:sz="4" w:space="0" w:color="auto"/>
            </w:tcBorders>
            <w:vAlign w:val="bottom"/>
          </w:tcPr>
          <w:p w14:paraId="7C424FFD" w14:textId="77777777" w:rsidR="009A1E5C" w:rsidRPr="005F0AB3" w:rsidRDefault="009A1E5C" w:rsidP="009A1E5C">
            <w:pPr>
              <w:jc w:val="center"/>
              <w:rPr>
                <w:iCs/>
                <w:color w:val="000000" w:themeColor="text1"/>
              </w:rPr>
            </w:pPr>
            <w:r w:rsidRPr="005F0AB3">
              <w:rPr>
                <w:iCs/>
                <w:color w:val="000000" w:themeColor="text1"/>
              </w:rPr>
              <w:t>Recept</w:t>
            </w:r>
            <w:r>
              <w:rPr>
                <w:iCs/>
                <w:color w:val="000000" w:themeColor="text1"/>
              </w:rPr>
              <w:t>ive</w:t>
            </w:r>
          </w:p>
        </w:tc>
        <w:tc>
          <w:tcPr>
            <w:tcW w:w="720" w:type="dxa"/>
            <w:tcBorders>
              <w:top w:val="nil"/>
              <w:bottom w:val="nil"/>
            </w:tcBorders>
            <w:shd w:val="clear" w:color="auto" w:fill="auto"/>
            <w:noWrap/>
            <w:vAlign w:val="bottom"/>
            <w:hideMark/>
          </w:tcPr>
          <w:p w14:paraId="1703A5CF" w14:textId="77777777" w:rsidR="009A1E5C" w:rsidRPr="005F0AB3" w:rsidRDefault="009A1E5C" w:rsidP="009A1E5C">
            <w:pPr>
              <w:jc w:val="center"/>
              <w:rPr>
                <w:i/>
                <w:iCs/>
                <w:color w:val="000000" w:themeColor="text1"/>
                <w:vertAlign w:val="superscript"/>
              </w:rPr>
            </w:pPr>
            <w:r w:rsidRPr="005F0AB3">
              <w:rPr>
                <w:i/>
                <w:iCs/>
                <w:color w:val="000000" w:themeColor="text1"/>
              </w:rPr>
              <w:t>R</w:t>
            </w:r>
            <w:r w:rsidRPr="005F0AB3">
              <w:rPr>
                <w:i/>
                <w:iCs/>
                <w:color w:val="000000" w:themeColor="text1"/>
                <w:vertAlign w:val="superscript"/>
              </w:rPr>
              <w:t>2</w:t>
            </w:r>
          </w:p>
        </w:tc>
        <w:tc>
          <w:tcPr>
            <w:tcW w:w="1800" w:type="dxa"/>
            <w:tcBorders>
              <w:top w:val="single" w:sz="4" w:space="0" w:color="auto"/>
              <w:bottom w:val="single" w:sz="4" w:space="0" w:color="auto"/>
            </w:tcBorders>
            <w:shd w:val="clear" w:color="auto" w:fill="auto"/>
            <w:noWrap/>
            <w:vAlign w:val="bottom"/>
            <w:hideMark/>
          </w:tcPr>
          <w:p w14:paraId="01FCA449" w14:textId="77777777" w:rsidR="009A1E5C" w:rsidRPr="005F0AB3" w:rsidRDefault="009A1E5C" w:rsidP="009A1E5C">
            <w:pPr>
              <w:jc w:val="center"/>
              <w:rPr>
                <w:color w:val="000000" w:themeColor="text1"/>
              </w:rPr>
            </w:pPr>
            <w:proofErr w:type="spellStart"/>
            <w:r w:rsidRPr="005F0AB3">
              <w:rPr>
                <w:color w:val="000000" w:themeColor="text1"/>
              </w:rPr>
              <w:t>AdvQual</w:t>
            </w:r>
            <w:proofErr w:type="spellEnd"/>
          </w:p>
        </w:tc>
        <w:tc>
          <w:tcPr>
            <w:tcW w:w="1800" w:type="dxa"/>
            <w:tcBorders>
              <w:top w:val="single" w:sz="4" w:space="0" w:color="auto"/>
              <w:bottom w:val="single" w:sz="4" w:space="0" w:color="auto"/>
            </w:tcBorders>
            <w:shd w:val="clear" w:color="auto" w:fill="auto"/>
            <w:noWrap/>
            <w:vAlign w:val="bottom"/>
            <w:hideMark/>
          </w:tcPr>
          <w:p w14:paraId="54372CD4" w14:textId="72A68686" w:rsidR="009A1E5C" w:rsidRPr="005F0AB3" w:rsidRDefault="009A1E5C" w:rsidP="009A1E5C">
            <w:pPr>
              <w:jc w:val="center"/>
              <w:rPr>
                <w:color w:val="000000" w:themeColor="text1"/>
              </w:rPr>
            </w:pPr>
            <w:r w:rsidRPr="005F0AB3">
              <w:rPr>
                <w:color w:val="000000" w:themeColor="text1"/>
              </w:rPr>
              <w:t>Coping</w:t>
            </w:r>
          </w:p>
        </w:tc>
        <w:tc>
          <w:tcPr>
            <w:tcW w:w="1800" w:type="dxa"/>
            <w:tcBorders>
              <w:top w:val="single" w:sz="4" w:space="0" w:color="auto"/>
              <w:bottom w:val="single" w:sz="4" w:space="0" w:color="auto"/>
            </w:tcBorders>
            <w:shd w:val="clear" w:color="auto" w:fill="auto"/>
            <w:noWrap/>
            <w:vAlign w:val="bottom"/>
            <w:hideMark/>
          </w:tcPr>
          <w:p w14:paraId="63BFB694" w14:textId="38E84E6D" w:rsidR="009A1E5C" w:rsidRPr="005F0AB3" w:rsidRDefault="009A1E5C" w:rsidP="009A1E5C">
            <w:pPr>
              <w:jc w:val="center"/>
              <w:rPr>
                <w:color w:val="000000" w:themeColor="text1"/>
              </w:rPr>
            </w:pPr>
            <w:r w:rsidRPr="005F0AB3">
              <w:rPr>
                <w:color w:val="000000" w:themeColor="text1"/>
              </w:rPr>
              <w:t>Intent</w:t>
            </w:r>
          </w:p>
        </w:tc>
        <w:tc>
          <w:tcPr>
            <w:tcW w:w="1800" w:type="dxa"/>
            <w:tcBorders>
              <w:top w:val="single" w:sz="4" w:space="0" w:color="auto"/>
              <w:bottom w:val="single" w:sz="4" w:space="0" w:color="auto"/>
            </w:tcBorders>
            <w:shd w:val="clear" w:color="auto" w:fill="auto"/>
            <w:noWrap/>
            <w:vAlign w:val="bottom"/>
            <w:hideMark/>
          </w:tcPr>
          <w:p w14:paraId="4CCC3C62" w14:textId="77777777" w:rsidR="009A1E5C" w:rsidRPr="005F0AB3" w:rsidRDefault="009A1E5C" w:rsidP="009A1E5C">
            <w:pPr>
              <w:jc w:val="center"/>
              <w:rPr>
                <w:color w:val="000000" w:themeColor="text1"/>
              </w:rPr>
            </w:pPr>
            <w:proofErr w:type="spellStart"/>
            <w:r w:rsidRPr="005F0AB3">
              <w:rPr>
                <w:color w:val="000000" w:themeColor="text1"/>
              </w:rPr>
              <w:t>ImpactPA</w:t>
            </w:r>
            <w:proofErr w:type="spellEnd"/>
          </w:p>
        </w:tc>
      </w:tr>
      <w:tr w:rsidR="009A1E5C" w:rsidRPr="00587B9E" w14:paraId="716DA0E3" w14:textId="77777777" w:rsidTr="00A32C4E">
        <w:trPr>
          <w:trHeight w:val="320"/>
          <w:jc w:val="center"/>
        </w:trPr>
        <w:tc>
          <w:tcPr>
            <w:tcW w:w="1260" w:type="dxa"/>
            <w:tcBorders>
              <w:top w:val="nil"/>
            </w:tcBorders>
            <w:shd w:val="clear" w:color="auto" w:fill="auto"/>
            <w:noWrap/>
            <w:vAlign w:val="bottom"/>
            <w:hideMark/>
          </w:tcPr>
          <w:p w14:paraId="63244155" w14:textId="77777777" w:rsidR="009A1E5C" w:rsidRPr="005F0AB3" w:rsidRDefault="009A1E5C" w:rsidP="009A1E5C">
            <w:pPr>
              <w:rPr>
                <w:color w:val="000000" w:themeColor="text1"/>
              </w:rPr>
            </w:pPr>
            <w:r w:rsidRPr="005F0AB3">
              <w:rPr>
                <w:color w:val="000000" w:themeColor="text1"/>
              </w:rPr>
              <w:t>Sex</w:t>
            </w:r>
          </w:p>
        </w:tc>
        <w:tc>
          <w:tcPr>
            <w:tcW w:w="1845" w:type="dxa"/>
            <w:tcBorders>
              <w:top w:val="single" w:sz="4" w:space="0" w:color="auto"/>
            </w:tcBorders>
            <w:shd w:val="clear" w:color="auto" w:fill="auto"/>
            <w:noWrap/>
            <w:vAlign w:val="center"/>
            <w:hideMark/>
          </w:tcPr>
          <w:p w14:paraId="00EB4D46" w14:textId="77777777" w:rsidR="009A1E5C" w:rsidRPr="005F0AB3" w:rsidRDefault="009A1E5C" w:rsidP="009A1E5C">
            <w:pPr>
              <w:jc w:val="center"/>
              <w:rPr>
                <w:color w:val="000000" w:themeColor="text1"/>
              </w:rPr>
            </w:pPr>
            <w:r w:rsidRPr="005F0AB3">
              <w:rPr>
                <w:color w:val="000000" w:themeColor="text1"/>
              </w:rPr>
              <w:t>--</w:t>
            </w:r>
          </w:p>
        </w:tc>
        <w:tc>
          <w:tcPr>
            <w:tcW w:w="1845" w:type="dxa"/>
            <w:tcBorders>
              <w:top w:val="nil"/>
            </w:tcBorders>
            <w:shd w:val="clear" w:color="auto" w:fill="auto"/>
            <w:noWrap/>
            <w:vAlign w:val="center"/>
            <w:hideMark/>
          </w:tcPr>
          <w:p w14:paraId="5E001F6A" w14:textId="77777777" w:rsidR="009A1E5C" w:rsidRPr="005F0AB3" w:rsidRDefault="009A1E5C" w:rsidP="009A1E5C">
            <w:pPr>
              <w:jc w:val="center"/>
              <w:rPr>
                <w:color w:val="000000" w:themeColor="text1"/>
              </w:rPr>
            </w:pPr>
            <w:r w:rsidRPr="005F0AB3">
              <w:rPr>
                <w:color w:val="000000" w:themeColor="text1"/>
              </w:rPr>
              <w:t>--</w:t>
            </w:r>
          </w:p>
        </w:tc>
        <w:tc>
          <w:tcPr>
            <w:tcW w:w="1805" w:type="dxa"/>
            <w:tcBorders>
              <w:top w:val="nil"/>
            </w:tcBorders>
            <w:vAlign w:val="center"/>
          </w:tcPr>
          <w:p w14:paraId="45C20D0F" w14:textId="77777777" w:rsidR="009A1E5C" w:rsidRPr="005F0AB3" w:rsidRDefault="009A1E5C" w:rsidP="009A1E5C">
            <w:pPr>
              <w:jc w:val="center"/>
              <w:rPr>
                <w:color w:val="000000" w:themeColor="text1"/>
              </w:rPr>
            </w:pPr>
            <w:r w:rsidRPr="005F0AB3">
              <w:rPr>
                <w:color w:val="000000" w:themeColor="text1"/>
              </w:rPr>
              <w:t>--</w:t>
            </w:r>
          </w:p>
        </w:tc>
        <w:tc>
          <w:tcPr>
            <w:tcW w:w="720" w:type="dxa"/>
            <w:tcBorders>
              <w:top w:val="nil"/>
            </w:tcBorders>
            <w:shd w:val="clear" w:color="auto" w:fill="auto"/>
            <w:noWrap/>
            <w:vAlign w:val="bottom"/>
            <w:hideMark/>
          </w:tcPr>
          <w:p w14:paraId="407BDECD" w14:textId="77777777" w:rsidR="009A1E5C" w:rsidRPr="005F0AB3" w:rsidRDefault="009A1E5C" w:rsidP="009A1E5C">
            <w:pPr>
              <w:jc w:val="center"/>
              <w:rPr>
                <w:color w:val="000000" w:themeColor="text1"/>
              </w:rPr>
            </w:pPr>
            <w:r w:rsidRPr="005F0AB3">
              <w:rPr>
                <w:color w:val="000000" w:themeColor="text1"/>
              </w:rPr>
              <w:t>--</w:t>
            </w:r>
          </w:p>
        </w:tc>
        <w:tc>
          <w:tcPr>
            <w:tcW w:w="1800" w:type="dxa"/>
            <w:tcBorders>
              <w:top w:val="single" w:sz="4" w:space="0" w:color="auto"/>
            </w:tcBorders>
            <w:shd w:val="clear" w:color="auto" w:fill="auto"/>
            <w:noWrap/>
            <w:vAlign w:val="center"/>
            <w:hideMark/>
          </w:tcPr>
          <w:p w14:paraId="6B1F3CF4" w14:textId="77777777" w:rsidR="009A1E5C" w:rsidRPr="00587B9E" w:rsidRDefault="009A1E5C" w:rsidP="009A1E5C">
            <w:pPr>
              <w:jc w:val="center"/>
            </w:pPr>
            <w:r w:rsidRPr="00587B9E">
              <w:t xml:space="preserve">.15 (.10) </w:t>
            </w:r>
            <w:r w:rsidRPr="00587B9E">
              <w:rPr>
                <w:i/>
                <w:iCs/>
              </w:rPr>
              <w:t>.06</w:t>
            </w:r>
          </w:p>
        </w:tc>
        <w:tc>
          <w:tcPr>
            <w:tcW w:w="1800" w:type="dxa"/>
            <w:tcBorders>
              <w:top w:val="single" w:sz="4" w:space="0" w:color="auto"/>
            </w:tcBorders>
            <w:shd w:val="clear" w:color="auto" w:fill="auto"/>
            <w:noWrap/>
            <w:vAlign w:val="center"/>
            <w:hideMark/>
          </w:tcPr>
          <w:p w14:paraId="28725EB8" w14:textId="4E1D5254" w:rsidR="009A1E5C" w:rsidRPr="00587B9E" w:rsidRDefault="009A1E5C" w:rsidP="009A1E5C">
            <w:pPr>
              <w:jc w:val="center"/>
            </w:pPr>
            <w:r w:rsidRPr="00587B9E">
              <w:t xml:space="preserve">.00 (.13) </w:t>
            </w:r>
            <w:r w:rsidRPr="00587B9E">
              <w:rPr>
                <w:i/>
                <w:iCs/>
              </w:rPr>
              <w:t>.00</w:t>
            </w:r>
          </w:p>
        </w:tc>
        <w:tc>
          <w:tcPr>
            <w:tcW w:w="1800" w:type="dxa"/>
            <w:tcBorders>
              <w:top w:val="single" w:sz="4" w:space="0" w:color="auto"/>
            </w:tcBorders>
            <w:shd w:val="clear" w:color="auto" w:fill="auto"/>
            <w:noWrap/>
            <w:vAlign w:val="center"/>
            <w:hideMark/>
          </w:tcPr>
          <w:p w14:paraId="46A878E8" w14:textId="299C0328" w:rsidR="009A1E5C" w:rsidRPr="00587B9E" w:rsidRDefault="009A1E5C" w:rsidP="009A1E5C">
            <w:pPr>
              <w:jc w:val="center"/>
            </w:pPr>
            <w:r w:rsidRPr="00587B9E">
              <w:t xml:space="preserve">.03 (.09) </w:t>
            </w:r>
            <w:r w:rsidRPr="00587B9E">
              <w:rPr>
                <w:i/>
                <w:iCs/>
              </w:rPr>
              <w:t>.01</w:t>
            </w:r>
          </w:p>
        </w:tc>
        <w:tc>
          <w:tcPr>
            <w:tcW w:w="1800" w:type="dxa"/>
            <w:tcBorders>
              <w:top w:val="single" w:sz="4" w:space="0" w:color="auto"/>
            </w:tcBorders>
            <w:shd w:val="clear" w:color="auto" w:fill="auto"/>
            <w:noWrap/>
            <w:vAlign w:val="center"/>
            <w:hideMark/>
          </w:tcPr>
          <w:p w14:paraId="483341BC" w14:textId="77777777" w:rsidR="009A1E5C" w:rsidRPr="00587B9E" w:rsidRDefault="009A1E5C" w:rsidP="009A1E5C">
            <w:pPr>
              <w:jc w:val="center"/>
            </w:pPr>
            <w:r w:rsidRPr="00587B9E">
              <w:t xml:space="preserve">-.85† (.46) </w:t>
            </w:r>
            <w:r w:rsidRPr="00587B9E">
              <w:rPr>
                <w:i/>
                <w:iCs/>
              </w:rPr>
              <w:t>-.10</w:t>
            </w:r>
          </w:p>
        </w:tc>
      </w:tr>
      <w:tr w:rsidR="009A1E5C" w:rsidRPr="00587B9E" w14:paraId="069F41EB" w14:textId="77777777" w:rsidTr="00A32C4E">
        <w:trPr>
          <w:trHeight w:val="320"/>
          <w:jc w:val="center"/>
        </w:trPr>
        <w:tc>
          <w:tcPr>
            <w:tcW w:w="1260" w:type="dxa"/>
            <w:shd w:val="clear" w:color="auto" w:fill="auto"/>
            <w:noWrap/>
            <w:vAlign w:val="bottom"/>
            <w:hideMark/>
          </w:tcPr>
          <w:p w14:paraId="15C20B45" w14:textId="77777777" w:rsidR="009A1E5C" w:rsidRPr="005F0AB3" w:rsidRDefault="009A1E5C" w:rsidP="009A1E5C">
            <w:pPr>
              <w:rPr>
                <w:color w:val="000000" w:themeColor="text1"/>
              </w:rPr>
            </w:pPr>
            <w:r w:rsidRPr="005F0AB3">
              <w:rPr>
                <w:color w:val="000000" w:themeColor="text1"/>
              </w:rPr>
              <w:t>Age</w:t>
            </w:r>
          </w:p>
        </w:tc>
        <w:tc>
          <w:tcPr>
            <w:tcW w:w="1845" w:type="dxa"/>
            <w:shd w:val="clear" w:color="auto" w:fill="auto"/>
            <w:noWrap/>
            <w:vAlign w:val="center"/>
            <w:hideMark/>
          </w:tcPr>
          <w:p w14:paraId="503711A2" w14:textId="77777777" w:rsidR="009A1E5C" w:rsidRPr="005F0AB3" w:rsidRDefault="009A1E5C" w:rsidP="009A1E5C">
            <w:pPr>
              <w:jc w:val="center"/>
              <w:rPr>
                <w:color w:val="000000" w:themeColor="text1"/>
              </w:rPr>
            </w:pPr>
            <w:r w:rsidRPr="005F0AB3">
              <w:rPr>
                <w:color w:val="000000" w:themeColor="text1"/>
              </w:rPr>
              <w:t>--</w:t>
            </w:r>
          </w:p>
        </w:tc>
        <w:tc>
          <w:tcPr>
            <w:tcW w:w="1845" w:type="dxa"/>
            <w:shd w:val="clear" w:color="auto" w:fill="auto"/>
            <w:noWrap/>
            <w:vAlign w:val="center"/>
            <w:hideMark/>
          </w:tcPr>
          <w:p w14:paraId="6BAC5D33" w14:textId="77777777" w:rsidR="009A1E5C" w:rsidRPr="005F0AB3" w:rsidRDefault="009A1E5C" w:rsidP="009A1E5C">
            <w:pPr>
              <w:jc w:val="center"/>
              <w:rPr>
                <w:color w:val="000000" w:themeColor="text1"/>
              </w:rPr>
            </w:pPr>
            <w:r w:rsidRPr="005F0AB3">
              <w:rPr>
                <w:color w:val="000000" w:themeColor="text1"/>
              </w:rPr>
              <w:t>--</w:t>
            </w:r>
          </w:p>
        </w:tc>
        <w:tc>
          <w:tcPr>
            <w:tcW w:w="1805" w:type="dxa"/>
            <w:vAlign w:val="center"/>
          </w:tcPr>
          <w:p w14:paraId="4E805634" w14:textId="77777777" w:rsidR="009A1E5C" w:rsidRPr="005F0AB3" w:rsidRDefault="009A1E5C" w:rsidP="009A1E5C">
            <w:pPr>
              <w:jc w:val="center"/>
              <w:rPr>
                <w:color w:val="000000" w:themeColor="text1"/>
              </w:rPr>
            </w:pPr>
            <w:r w:rsidRPr="005F0AB3">
              <w:rPr>
                <w:color w:val="000000" w:themeColor="text1"/>
              </w:rPr>
              <w:t>--</w:t>
            </w:r>
          </w:p>
        </w:tc>
        <w:tc>
          <w:tcPr>
            <w:tcW w:w="720" w:type="dxa"/>
            <w:shd w:val="clear" w:color="auto" w:fill="auto"/>
            <w:noWrap/>
            <w:vAlign w:val="bottom"/>
            <w:hideMark/>
          </w:tcPr>
          <w:p w14:paraId="2C77D94A" w14:textId="77777777" w:rsidR="009A1E5C" w:rsidRPr="005F0AB3" w:rsidRDefault="009A1E5C" w:rsidP="009A1E5C">
            <w:pPr>
              <w:jc w:val="center"/>
              <w:rPr>
                <w:color w:val="000000" w:themeColor="text1"/>
              </w:rPr>
            </w:pPr>
            <w:r w:rsidRPr="005F0AB3">
              <w:rPr>
                <w:color w:val="000000" w:themeColor="text1"/>
              </w:rPr>
              <w:t>--</w:t>
            </w:r>
          </w:p>
        </w:tc>
        <w:tc>
          <w:tcPr>
            <w:tcW w:w="1800" w:type="dxa"/>
            <w:shd w:val="clear" w:color="auto" w:fill="auto"/>
            <w:noWrap/>
            <w:vAlign w:val="center"/>
            <w:hideMark/>
          </w:tcPr>
          <w:p w14:paraId="0CD7C1E7" w14:textId="77777777" w:rsidR="009A1E5C" w:rsidRPr="00587B9E" w:rsidRDefault="009A1E5C" w:rsidP="009A1E5C">
            <w:pPr>
              <w:jc w:val="center"/>
            </w:pPr>
            <w:r w:rsidRPr="00587B9E">
              <w:t>.01 (.01)</w:t>
            </w:r>
            <w:r w:rsidRPr="00587B9E">
              <w:rPr>
                <w:i/>
                <w:iCs/>
              </w:rPr>
              <w:t xml:space="preserve"> .02</w:t>
            </w:r>
          </w:p>
        </w:tc>
        <w:tc>
          <w:tcPr>
            <w:tcW w:w="1800" w:type="dxa"/>
            <w:shd w:val="clear" w:color="auto" w:fill="auto"/>
            <w:noWrap/>
            <w:vAlign w:val="center"/>
            <w:hideMark/>
          </w:tcPr>
          <w:p w14:paraId="4C368279" w14:textId="6475F07C" w:rsidR="009A1E5C" w:rsidRPr="00587B9E" w:rsidRDefault="009A1E5C" w:rsidP="009A1E5C">
            <w:pPr>
              <w:jc w:val="center"/>
            </w:pPr>
            <w:r w:rsidRPr="00587B9E">
              <w:t xml:space="preserve">00 (.01) </w:t>
            </w:r>
            <w:r w:rsidRPr="00587B9E">
              <w:rPr>
                <w:i/>
                <w:iCs/>
              </w:rPr>
              <w:t>.01</w:t>
            </w:r>
          </w:p>
        </w:tc>
        <w:tc>
          <w:tcPr>
            <w:tcW w:w="1800" w:type="dxa"/>
            <w:shd w:val="clear" w:color="auto" w:fill="auto"/>
            <w:noWrap/>
            <w:vAlign w:val="center"/>
            <w:hideMark/>
          </w:tcPr>
          <w:p w14:paraId="623847B4" w14:textId="524EB17A" w:rsidR="009A1E5C" w:rsidRPr="00587B9E" w:rsidRDefault="009A1E5C" w:rsidP="009A1E5C">
            <w:pPr>
              <w:jc w:val="center"/>
            </w:pPr>
            <w:r w:rsidRPr="00587B9E">
              <w:t xml:space="preserve">-.01 (.01) </w:t>
            </w:r>
            <w:r w:rsidRPr="00587B9E">
              <w:rPr>
                <w:i/>
                <w:iCs/>
              </w:rPr>
              <w:t>-.06</w:t>
            </w:r>
          </w:p>
        </w:tc>
        <w:tc>
          <w:tcPr>
            <w:tcW w:w="1800" w:type="dxa"/>
            <w:shd w:val="clear" w:color="auto" w:fill="auto"/>
            <w:noWrap/>
            <w:vAlign w:val="center"/>
            <w:hideMark/>
          </w:tcPr>
          <w:p w14:paraId="2423A5E0" w14:textId="77777777" w:rsidR="009A1E5C" w:rsidRPr="00587B9E" w:rsidRDefault="009A1E5C" w:rsidP="009A1E5C">
            <w:pPr>
              <w:jc w:val="center"/>
            </w:pPr>
            <w:r w:rsidRPr="00587B9E">
              <w:t xml:space="preserve">-.01 (.03) </w:t>
            </w:r>
            <w:r w:rsidRPr="00587B9E">
              <w:rPr>
                <w:i/>
                <w:iCs/>
              </w:rPr>
              <w:t>-.02</w:t>
            </w:r>
          </w:p>
        </w:tc>
      </w:tr>
      <w:tr w:rsidR="009A1E5C" w:rsidRPr="00587B9E" w14:paraId="2AC9493E" w14:textId="77777777" w:rsidTr="00A32C4E">
        <w:trPr>
          <w:trHeight w:val="320"/>
          <w:jc w:val="center"/>
        </w:trPr>
        <w:tc>
          <w:tcPr>
            <w:tcW w:w="1260" w:type="dxa"/>
            <w:shd w:val="clear" w:color="auto" w:fill="auto"/>
            <w:noWrap/>
            <w:vAlign w:val="bottom"/>
            <w:hideMark/>
          </w:tcPr>
          <w:p w14:paraId="26B0890C" w14:textId="77777777" w:rsidR="009A1E5C" w:rsidRPr="00907801" w:rsidRDefault="009A1E5C" w:rsidP="009A1E5C">
            <w:pPr>
              <w:rPr>
                <w:color w:val="000000" w:themeColor="text1"/>
              </w:rPr>
            </w:pPr>
            <w:r w:rsidRPr="00907801">
              <w:rPr>
                <w:color w:val="000000" w:themeColor="text1"/>
              </w:rPr>
              <w:t>Parent sex</w:t>
            </w:r>
          </w:p>
        </w:tc>
        <w:tc>
          <w:tcPr>
            <w:tcW w:w="1845" w:type="dxa"/>
            <w:shd w:val="clear" w:color="auto" w:fill="auto"/>
            <w:noWrap/>
            <w:vAlign w:val="center"/>
            <w:hideMark/>
          </w:tcPr>
          <w:p w14:paraId="5D865F6F" w14:textId="77777777" w:rsidR="009A1E5C" w:rsidRPr="00907801" w:rsidRDefault="009A1E5C" w:rsidP="009A1E5C">
            <w:pPr>
              <w:jc w:val="center"/>
              <w:rPr>
                <w:color w:val="000000" w:themeColor="text1"/>
              </w:rPr>
            </w:pPr>
            <w:r w:rsidRPr="00907801">
              <w:rPr>
                <w:color w:val="000000" w:themeColor="text1"/>
              </w:rPr>
              <w:t>--</w:t>
            </w:r>
          </w:p>
        </w:tc>
        <w:tc>
          <w:tcPr>
            <w:tcW w:w="1845" w:type="dxa"/>
            <w:shd w:val="clear" w:color="auto" w:fill="auto"/>
            <w:noWrap/>
            <w:vAlign w:val="center"/>
            <w:hideMark/>
          </w:tcPr>
          <w:p w14:paraId="07080982" w14:textId="77777777" w:rsidR="009A1E5C" w:rsidRPr="00907801" w:rsidRDefault="009A1E5C" w:rsidP="009A1E5C">
            <w:pPr>
              <w:jc w:val="center"/>
              <w:rPr>
                <w:color w:val="000000" w:themeColor="text1"/>
              </w:rPr>
            </w:pPr>
            <w:r w:rsidRPr="00907801">
              <w:rPr>
                <w:color w:val="000000" w:themeColor="text1"/>
              </w:rPr>
              <w:t>--</w:t>
            </w:r>
          </w:p>
        </w:tc>
        <w:tc>
          <w:tcPr>
            <w:tcW w:w="1805" w:type="dxa"/>
            <w:vAlign w:val="center"/>
          </w:tcPr>
          <w:p w14:paraId="5A616E15" w14:textId="77777777" w:rsidR="009A1E5C" w:rsidRPr="00907801" w:rsidRDefault="009A1E5C" w:rsidP="009A1E5C">
            <w:pPr>
              <w:jc w:val="center"/>
              <w:rPr>
                <w:color w:val="000000" w:themeColor="text1"/>
              </w:rPr>
            </w:pPr>
            <w:r w:rsidRPr="00907801">
              <w:rPr>
                <w:color w:val="000000" w:themeColor="text1"/>
              </w:rPr>
              <w:t>--</w:t>
            </w:r>
          </w:p>
        </w:tc>
        <w:tc>
          <w:tcPr>
            <w:tcW w:w="720" w:type="dxa"/>
            <w:shd w:val="clear" w:color="auto" w:fill="auto"/>
            <w:noWrap/>
            <w:vAlign w:val="bottom"/>
            <w:hideMark/>
          </w:tcPr>
          <w:p w14:paraId="66C8FBC3" w14:textId="77777777" w:rsidR="009A1E5C" w:rsidRPr="00907801" w:rsidRDefault="009A1E5C" w:rsidP="009A1E5C">
            <w:pPr>
              <w:jc w:val="center"/>
              <w:rPr>
                <w:color w:val="000000" w:themeColor="text1"/>
              </w:rPr>
            </w:pPr>
            <w:r w:rsidRPr="00907801">
              <w:rPr>
                <w:color w:val="000000" w:themeColor="text1"/>
              </w:rPr>
              <w:t>--</w:t>
            </w:r>
          </w:p>
        </w:tc>
        <w:tc>
          <w:tcPr>
            <w:tcW w:w="1800" w:type="dxa"/>
            <w:shd w:val="clear" w:color="auto" w:fill="auto"/>
            <w:noWrap/>
            <w:vAlign w:val="center"/>
            <w:hideMark/>
          </w:tcPr>
          <w:p w14:paraId="476F4367" w14:textId="77777777" w:rsidR="009A1E5C" w:rsidRPr="00587B9E" w:rsidRDefault="009A1E5C" w:rsidP="009A1E5C">
            <w:pPr>
              <w:jc w:val="center"/>
            </w:pPr>
            <w:r w:rsidRPr="00587B9E">
              <w:t xml:space="preserve">.19** (.07) </w:t>
            </w:r>
            <w:r w:rsidRPr="00587B9E">
              <w:rPr>
                <w:i/>
                <w:iCs/>
              </w:rPr>
              <w:t>.09</w:t>
            </w:r>
          </w:p>
        </w:tc>
        <w:tc>
          <w:tcPr>
            <w:tcW w:w="1800" w:type="dxa"/>
            <w:shd w:val="clear" w:color="auto" w:fill="auto"/>
            <w:noWrap/>
            <w:vAlign w:val="center"/>
            <w:hideMark/>
          </w:tcPr>
          <w:p w14:paraId="12799EE9" w14:textId="25A85A41" w:rsidR="009A1E5C" w:rsidRPr="00587B9E" w:rsidRDefault="009A1E5C" w:rsidP="009A1E5C">
            <w:pPr>
              <w:jc w:val="center"/>
            </w:pPr>
            <w:r w:rsidRPr="00587B9E">
              <w:t xml:space="preserve">.08 (.10) </w:t>
            </w:r>
            <w:r w:rsidRPr="00587B9E">
              <w:rPr>
                <w:i/>
                <w:iCs/>
              </w:rPr>
              <w:t>.04</w:t>
            </w:r>
          </w:p>
        </w:tc>
        <w:tc>
          <w:tcPr>
            <w:tcW w:w="1800" w:type="dxa"/>
            <w:shd w:val="clear" w:color="auto" w:fill="auto"/>
            <w:noWrap/>
            <w:vAlign w:val="center"/>
            <w:hideMark/>
          </w:tcPr>
          <w:p w14:paraId="5ED217FA" w14:textId="5EE6A6E8" w:rsidR="009A1E5C" w:rsidRPr="00587B9E" w:rsidRDefault="009A1E5C" w:rsidP="009A1E5C">
            <w:pPr>
              <w:jc w:val="center"/>
            </w:pPr>
            <w:r w:rsidRPr="00587B9E">
              <w:t>-.02 (.08) -</w:t>
            </w:r>
            <w:r w:rsidRPr="00587B9E">
              <w:rPr>
                <w:i/>
                <w:iCs/>
              </w:rPr>
              <w:t>.01</w:t>
            </w:r>
          </w:p>
        </w:tc>
        <w:tc>
          <w:tcPr>
            <w:tcW w:w="1800" w:type="dxa"/>
            <w:shd w:val="clear" w:color="auto" w:fill="auto"/>
            <w:noWrap/>
            <w:vAlign w:val="center"/>
            <w:hideMark/>
          </w:tcPr>
          <w:p w14:paraId="3CEEA8AA" w14:textId="77777777" w:rsidR="009A1E5C" w:rsidRPr="00587B9E" w:rsidRDefault="009A1E5C" w:rsidP="009A1E5C">
            <w:pPr>
              <w:jc w:val="center"/>
            </w:pPr>
            <w:r w:rsidRPr="00587B9E">
              <w:t>-.45 (.35) -</w:t>
            </w:r>
            <w:r w:rsidRPr="00587B9E">
              <w:rPr>
                <w:i/>
                <w:iCs/>
              </w:rPr>
              <w:t>.07</w:t>
            </w:r>
          </w:p>
        </w:tc>
      </w:tr>
      <w:tr w:rsidR="009A1E5C" w:rsidRPr="00587B9E" w14:paraId="59AC6EE6" w14:textId="77777777" w:rsidTr="00A32C4E">
        <w:trPr>
          <w:trHeight w:val="320"/>
          <w:jc w:val="center"/>
        </w:trPr>
        <w:tc>
          <w:tcPr>
            <w:tcW w:w="1260" w:type="dxa"/>
            <w:shd w:val="clear" w:color="auto" w:fill="auto"/>
            <w:noWrap/>
            <w:vAlign w:val="bottom"/>
            <w:hideMark/>
          </w:tcPr>
          <w:p w14:paraId="070B8DF1" w14:textId="77777777" w:rsidR="009A1E5C" w:rsidRPr="005F0AB3" w:rsidRDefault="009A1E5C" w:rsidP="009A1E5C">
            <w:pPr>
              <w:rPr>
                <w:color w:val="000000" w:themeColor="text1"/>
              </w:rPr>
            </w:pPr>
            <w:proofErr w:type="spellStart"/>
            <w:r w:rsidRPr="005F0AB3">
              <w:rPr>
                <w:color w:val="000000" w:themeColor="text1"/>
              </w:rPr>
              <w:t>HowLong</w:t>
            </w:r>
            <w:proofErr w:type="spellEnd"/>
          </w:p>
        </w:tc>
        <w:tc>
          <w:tcPr>
            <w:tcW w:w="1845" w:type="dxa"/>
            <w:shd w:val="clear" w:color="auto" w:fill="auto"/>
            <w:noWrap/>
            <w:vAlign w:val="center"/>
            <w:hideMark/>
          </w:tcPr>
          <w:p w14:paraId="615115CA" w14:textId="77777777" w:rsidR="009A1E5C" w:rsidRPr="005F0AB3" w:rsidRDefault="009A1E5C" w:rsidP="009A1E5C">
            <w:pPr>
              <w:jc w:val="center"/>
              <w:rPr>
                <w:color w:val="000000" w:themeColor="text1"/>
              </w:rPr>
            </w:pPr>
            <w:r w:rsidRPr="005F0AB3">
              <w:rPr>
                <w:color w:val="000000" w:themeColor="text1"/>
              </w:rPr>
              <w:t>--</w:t>
            </w:r>
          </w:p>
        </w:tc>
        <w:tc>
          <w:tcPr>
            <w:tcW w:w="1845" w:type="dxa"/>
            <w:shd w:val="clear" w:color="auto" w:fill="auto"/>
            <w:noWrap/>
            <w:vAlign w:val="center"/>
            <w:hideMark/>
          </w:tcPr>
          <w:p w14:paraId="7EBDCBE8" w14:textId="77777777" w:rsidR="009A1E5C" w:rsidRPr="005F0AB3" w:rsidRDefault="009A1E5C" w:rsidP="009A1E5C">
            <w:pPr>
              <w:jc w:val="center"/>
              <w:rPr>
                <w:color w:val="000000" w:themeColor="text1"/>
              </w:rPr>
            </w:pPr>
            <w:r w:rsidRPr="005F0AB3">
              <w:rPr>
                <w:color w:val="000000" w:themeColor="text1"/>
              </w:rPr>
              <w:t>--</w:t>
            </w:r>
          </w:p>
        </w:tc>
        <w:tc>
          <w:tcPr>
            <w:tcW w:w="1805" w:type="dxa"/>
            <w:vAlign w:val="center"/>
          </w:tcPr>
          <w:p w14:paraId="52448834" w14:textId="77777777" w:rsidR="009A1E5C" w:rsidRPr="005F0AB3" w:rsidRDefault="009A1E5C" w:rsidP="009A1E5C">
            <w:pPr>
              <w:jc w:val="center"/>
              <w:rPr>
                <w:color w:val="000000" w:themeColor="text1"/>
              </w:rPr>
            </w:pPr>
            <w:r w:rsidRPr="005F0AB3">
              <w:rPr>
                <w:color w:val="000000" w:themeColor="text1"/>
              </w:rPr>
              <w:t>--</w:t>
            </w:r>
          </w:p>
        </w:tc>
        <w:tc>
          <w:tcPr>
            <w:tcW w:w="720" w:type="dxa"/>
            <w:shd w:val="clear" w:color="auto" w:fill="auto"/>
            <w:noWrap/>
            <w:vAlign w:val="bottom"/>
            <w:hideMark/>
          </w:tcPr>
          <w:p w14:paraId="2A2A15B9" w14:textId="77777777" w:rsidR="009A1E5C" w:rsidRPr="005F0AB3" w:rsidRDefault="009A1E5C" w:rsidP="009A1E5C">
            <w:pPr>
              <w:jc w:val="center"/>
              <w:rPr>
                <w:color w:val="000000" w:themeColor="text1"/>
              </w:rPr>
            </w:pPr>
            <w:r w:rsidRPr="005F0AB3">
              <w:rPr>
                <w:color w:val="000000" w:themeColor="text1"/>
              </w:rPr>
              <w:t>--</w:t>
            </w:r>
          </w:p>
        </w:tc>
        <w:tc>
          <w:tcPr>
            <w:tcW w:w="1800" w:type="dxa"/>
            <w:shd w:val="clear" w:color="auto" w:fill="auto"/>
            <w:noWrap/>
            <w:vAlign w:val="center"/>
            <w:hideMark/>
          </w:tcPr>
          <w:p w14:paraId="2B902417" w14:textId="77777777" w:rsidR="009A1E5C" w:rsidRPr="00587B9E" w:rsidRDefault="009A1E5C" w:rsidP="009A1E5C">
            <w:pPr>
              <w:jc w:val="center"/>
            </w:pPr>
            <w:r w:rsidRPr="00587B9E">
              <w:t xml:space="preserve">.09** (.04) </w:t>
            </w:r>
            <w:r w:rsidRPr="00587B9E">
              <w:rPr>
                <w:i/>
                <w:iCs/>
              </w:rPr>
              <w:t>.09</w:t>
            </w:r>
          </w:p>
        </w:tc>
        <w:tc>
          <w:tcPr>
            <w:tcW w:w="1800" w:type="dxa"/>
            <w:shd w:val="clear" w:color="auto" w:fill="auto"/>
            <w:noWrap/>
            <w:vAlign w:val="center"/>
            <w:hideMark/>
          </w:tcPr>
          <w:p w14:paraId="53C53D94" w14:textId="4D77C328" w:rsidR="009A1E5C" w:rsidRPr="00587B9E" w:rsidRDefault="009A1E5C" w:rsidP="009A1E5C">
            <w:pPr>
              <w:jc w:val="center"/>
            </w:pPr>
            <w:r w:rsidRPr="00587B9E">
              <w:t xml:space="preserve">.03 (.05) </w:t>
            </w:r>
            <w:r w:rsidRPr="00587B9E">
              <w:rPr>
                <w:i/>
                <w:iCs/>
              </w:rPr>
              <w:t>.03</w:t>
            </w:r>
          </w:p>
        </w:tc>
        <w:tc>
          <w:tcPr>
            <w:tcW w:w="1800" w:type="dxa"/>
            <w:shd w:val="clear" w:color="auto" w:fill="auto"/>
            <w:noWrap/>
            <w:vAlign w:val="center"/>
            <w:hideMark/>
          </w:tcPr>
          <w:p w14:paraId="50D82B95" w14:textId="339D65BE" w:rsidR="009A1E5C" w:rsidRPr="00587B9E" w:rsidRDefault="009A1E5C" w:rsidP="009A1E5C">
            <w:pPr>
              <w:jc w:val="center"/>
            </w:pPr>
            <w:r w:rsidRPr="00587B9E">
              <w:t xml:space="preserve">.02 (.04) </w:t>
            </w:r>
            <w:r w:rsidRPr="00587B9E">
              <w:rPr>
                <w:i/>
                <w:iCs/>
              </w:rPr>
              <w:t>.02</w:t>
            </w:r>
          </w:p>
        </w:tc>
        <w:tc>
          <w:tcPr>
            <w:tcW w:w="1800" w:type="dxa"/>
            <w:shd w:val="clear" w:color="auto" w:fill="auto"/>
            <w:noWrap/>
            <w:vAlign w:val="center"/>
            <w:hideMark/>
          </w:tcPr>
          <w:p w14:paraId="100CE4A6" w14:textId="77777777" w:rsidR="009A1E5C" w:rsidRPr="00587B9E" w:rsidRDefault="009A1E5C" w:rsidP="009A1E5C">
            <w:pPr>
              <w:jc w:val="center"/>
            </w:pPr>
            <w:r w:rsidRPr="00587B9E">
              <w:t xml:space="preserve">.05 (.16) </w:t>
            </w:r>
            <w:r w:rsidRPr="00587B9E">
              <w:rPr>
                <w:i/>
                <w:iCs/>
              </w:rPr>
              <w:t>.02</w:t>
            </w:r>
          </w:p>
        </w:tc>
      </w:tr>
      <w:tr w:rsidR="009A1E5C" w:rsidRPr="00587B9E" w14:paraId="6CBDAB27" w14:textId="77777777" w:rsidTr="00A32C4E">
        <w:trPr>
          <w:trHeight w:val="320"/>
          <w:jc w:val="center"/>
        </w:trPr>
        <w:tc>
          <w:tcPr>
            <w:tcW w:w="1260" w:type="dxa"/>
            <w:shd w:val="clear" w:color="auto" w:fill="auto"/>
            <w:noWrap/>
            <w:vAlign w:val="bottom"/>
            <w:hideMark/>
          </w:tcPr>
          <w:p w14:paraId="4727490B" w14:textId="77777777" w:rsidR="009A1E5C" w:rsidRPr="005F0AB3" w:rsidRDefault="009A1E5C" w:rsidP="009A1E5C">
            <w:pPr>
              <w:rPr>
                <w:color w:val="000000" w:themeColor="text1"/>
              </w:rPr>
            </w:pPr>
            <w:proofErr w:type="spellStart"/>
            <w:r w:rsidRPr="005F0AB3">
              <w:rPr>
                <w:color w:val="000000" w:themeColor="text1"/>
              </w:rPr>
              <w:t>RelSat</w:t>
            </w:r>
            <w:proofErr w:type="spellEnd"/>
          </w:p>
        </w:tc>
        <w:tc>
          <w:tcPr>
            <w:tcW w:w="1845" w:type="dxa"/>
            <w:shd w:val="clear" w:color="auto" w:fill="auto"/>
            <w:noWrap/>
            <w:vAlign w:val="center"/>
            <w:hideMark/>
          </w:tcPr>
          <w:p w14:paraId="4929FC85" w14:textId="77777777" w:rsidR="009A1E5C" w:rsidRPr="005F0AB3" w:rsidRDefault="009A1E5C" w:rsidP="009A1E5C">
            <w:pPr>
              <w:jc w:val="center"/>
              <w:rPr>
                <w:color w:val="000000" w:themeColor="text1"/>
              </w:rPr>
            </w:pPr>
            <w:r w:rsidRPr="005F0AB3">
              <w:rPr>
                <w:color w:val="000000" w:themeColor="text1"/>
              </w:rPr>
              <w:t>--</w:t>
            </w:r>
          </w:p>
        </w:tc>
        <w:tc>
          <w:tcPr>
            <w:tcW w:w="1845" w:type="dxa"/>
            <w:shd w:val="clear" w:color="auto" w:fill="auto"/>
            <w:noWrap/>
            <w:vAlign w:val="center"/>
            <w:hideMark/>
          </w:tcPr>
          <w:p w14:paraId="6AC945C4" w14:textId="77777777" w:rsidR="009A1E5C" w:rsidRPr="005F0AB3" w:rsidRDefault="009A1E5C" w:rsidP="009A1E5C">
            <w:pPr>
              <w:jc w:val="center"/>
              <w:rPr>
                <w:color w:val="000000" w:themeColor="text1"/>
              </w:rPr>
            </w:pPr>
            <w:r w:rsidRPr="005F0AB3">
              <w:rPr>
                <w:color w:val="000000" w:themeColor="text1"/>
              </w:rPr>
              <w:t>--</w:t>
            </w:r>
          </w:p>
        </w:tc>
        <w:tc>
          <w:tcPr>
            <w:tcW w:w="1805" w:type="dxa"/>
          </w:tcPr>
          <w:p w14:paraId="46866D09" w14:textId="77777777" w:rsidR="009A1E5C" w:rsidRPr="005F0AB3" w:rsidRDefault="009A1E5C" w:rsidP="009A1E5C">
            <w:pPr>
              <w:jc w:val="center"/>
              <w:rPr>
                <w:color w:val="000000" w:themeColor="text1"/>
              </w:rPr>
            </w:pPr>
            <w:r w:rsidRPr="005F0AB3">
              <w:rPr>
                <w:color w:val="000000" w:themeColor="text1"/>
              </w:rPr>
              <w:t>--</w:t>
            </w:r>
          </w:p>
        </w:tc>
        <w:tc>
          <w:tcPr>
            <w:tcW w:w="720" w:type="dxa"/>
            <w:shd w:val="clear" w:color="auto" w:fill="auto"/>
            <w:noWrap/>
            <w:vAlign w:val="bottom"/>
            <w:hideMark/>
          </w:tcPr>
          <w:p w14:paraId="2E11BD6D" w14:textId="77777777" w:rsidR="009A1E5C" w:rsidRPr="005F0AB3" w:rsidRDefault="009A1E5C" w:rsidP="009A1E5C">
            <w:pPr>
              <w:jc w:val="center"/>
              <w:rPr>
                <w:color w:val="000000" w:themeColor="text1"/>
              </w:rPr>
            </w:pPr>
            <w:r w:rsidRPr="005F0AB3">
              <w:rPr>
                <w:color w:val="000000" w:themeColor="text1"/>
              </w:rPr>
              <w:t>--</w:t>
            </w:r>
          </w:p>
        </w:tc>
        <w:tc>
          <w:tcPr>
            <w:tcW w:w="1800" w:type="dxa"/>
            <w:shd w:val="clear" w:color="auto" w:fill="auto"/>
            <w:noWrap/>
            <w:vAlign w:val="center"/>
            <w:hideMark/>
          </w:tcPr>
          <w:p w14:paraId="799CB930" w14:textId="77777777" w:rsidR="009A1E5C" w:rsidRPr="00587B9E" w:rsidRDefault="009A1E5C" w:rsidP="009A1E5C">
            <w:pPr>
              <w:jc w:val="center"/>
            </w:pPr>
            <w:r w:rsidRPr="00587B9E">
              <w:t xml:space="preserve">.13*** (04) </w:t>
            </w:r>
            <w:r w:rsidRPr="00587B9E">
              <w:rPr>
                <w:i/>
                <w:iCs/>
              </w:rPr>
              <w:t>.19</w:t>
            </w:r>
          </w:p>
        </w:tc>
        <w:tc>
          <w:tcPr>
            <w:tcW w:w="1800" w:type="dxa"/>
            <w:shd w:val="clear" w:color="auto" w:fill="auto"/>
            <w:noWrap/>
            <w:vAlign w:val="center"/>
            <w:hideMark/>
          </w:tcPr>
          <w:p w14:paraId="0C79684B" w14:textId="7B5B3AA4" w:rsidR="009A1E5C" w:rsidRPr="00587B9E" w:rsidRDefault="009A1E5C" w:rsidP="009A1E5C">
            <w:pPr>
              <w:jc w:val="center"/>
            </w:pPr>
            <w:r w:rsidRPr="00587B9E">
              <w:t xml:space="preserve">.05 (.05) </w:t>
            </w:r>
            <w:r w:rsidRPr="00587B9E">
              <w:rPr>
                <w:i/>
                <w:iCs/>
              </w:rPr>
              <w:t>.08</w:t>
            </w:r>
          </w:p>
        </w:tc>
        <w:tc>
          <w:tcPr>
            <w:tcW w:w="1800" w:type="dxa"/>
            <w:shd w:val="clear" w:color="auto" w:fill="auto"/>
            <w:noWrap/>
            <w:vAlign w:val="center"/>
            <w:hideMark/>
          </w:tcPr>
          <w:p w14:paraId="28A2B07B" w14:textId="30B004E4" w:rsidR="009A1E5C" w:rsidRPr="00587B9E" w:rsidRDefault="009A1E5C" w:rsidP="009A1E5C">
            <w:pPr>
              <w:jc w:val="center"/>
            </w:pPr>
            <w:r w:rsidRPr="00587B9E">
              <w:t xml:space="preserve">.04 (.03) </w:t>
            </w:r>
            <w:r w:rsidRPr="00587B9E">
              <w:rPr>
                <w:i/>
                <w:iCs/>
              </w:rPr>
              <w:t>.07</w:t>
            </w:r>
          </w:p>
        </w:tc>
        <w:tc>
          <w:tcPr>
            <w:tcW w:w="1800" w:type="dxa"/>
            <w:shd w:val="clear" w:color="auto" w:fill="auto"/>
            <w:noWrap/>
            <w:vAlign w:val="center"/>
            <w:hideMark/>
          </w:tcPr>
          <w:p w14:paraId="0459311C" w14:textId="77777777" w:rsidR="009A1E5C" w:rsidRPr="00587B9E" w:rsidRDefault="009A1E5C" w:rsidP="009A1E5C">
            <w:pPr>
              <w:jc w:val="center"/>
            </w:pPr>
            <w:r w:rsidRPr="00587B9E">
              <w:t>-.09 (.15) -</w:t>
            </w:r>
            <w:r w:rsidRPr="00587B9E">
              <w:rPr>
                <w:i/>
                <w:iCs/>
              </w:rPr>
              <w:t>.04</w:t>
            </w:r>
          </w:p>
        </w:tc>
      </w:tr>
      <w:tr w:rsidR="009A1E5C" w:rsidRPr="00587B9E" w14:paraId="00CFDD8F" w14:textId="77777777" w:rsidTr="00A32C4E">
        <w:trPr>
          <w:trHeight w:val="320"/>
          <w:jc w:val="center"/>
        </w:trPr>
        <w:tc>
          <w:tcPr>
            <w:tcW w:w="1260" w:type="dxa"/>
            <w:shd w:val="clear" w:color="auto" w:fill="auto"/>
            <w:noWrap/>
            <w:vAlign w:val="bottom"/>
            <w:hideMark/>
          </w:tcPr>
          <w:p w14:paraId="435BE8E9" w14:textId="77777777" w:rsidR="009A1E5C" w:rsidRPr="005F0AB3" w:rsidRDefault="009A1E5C" w:rsidP="009A1E5C">
            <w:pPr>
              <w:rPr>
                <w:color w:val="000000" w:themeColor="text1"/>
              </w:rPr>
            </w:pPr>
            <w:r w:rsidRPr="005F0AB3">
              <w:rPr>
                <w:color w:val="000000" w:themeColor="text1"/>
              </w:rPr>
              <w:t>Expertise</w:t>
            </w:r>
          </w:p>
        </w:tc>
        <w:tc>
          <w:tcPr>
            <w:tcW w:w="1845" w:type="dxa"/>
            <w:shd w:val="clear" w:color="auto" w:fill="auto"/>
            <w:noWrap/>
            <w:vAlign w:val="center"/>
            <w:hideMark/>
          </w:tcPr>
          <w:p w14:paraId="3803024B" w14:textId="77777777" w:rsidR="009A1E5C" w:rsidRPr="005F0AB3" w:rsidRDefault="009A1E5C" w:rsidP="009A1E5C">
            <w:pPr>
              <w:jc w:val="center"/>
              <w:rPr>
                <w:color w:val="000000" w:themeColor="text1"/>
              </w:rPr>
            </w:pPr>
            <w:r w:rsidRPr="005F0AB3">
              <w:rPr>
                <w:color w:val="000000" w:themeColor="text1"/>
              </w:rPr>
              <w:t>--</w:t>
            </w:r>
          </w:p>
        </w:tc>
        <w:tc>
          <w:tcPr>
            <w:tcW w:w="1845" w:type="dxa"/>
            <w:shd w:val="clear" w:color="auto" w:fill="auto"/>
            <w:noWrap/>
            <w:vAlign w:val="center"/>
            <w:hideMark/>
          </w:tcPr>
          <w:p w14:paraId="667BD44E" w14:textId="77777777" w:rsidR="009A1E5C" w:rsidRPr="005F0AB3" w:rsidRDefault="009A1E5C" w:rsidP="009A1E5C">
            <w:pPr>
              <w:jc w:val="center"/>
              <w:rPr>
                <w:color w:val="000000" w:themeColor="text1"/>
              </w:rPr>
            </w:pPr>
            <w:r w:rsidRPr="005F0AB3">
              <w:rPr>
                <w:color w:val="000000" w:themeColor="text1"/>
              </w:rPr>
              <w:t>--</w:t>
            </w:r>
          </w:p>
        </w:tc>
        <w:tc>
          <w:tcPr>
            <w:tcW w:w="1805" w:type="dxa"/>
          </w:tcPr>
          <w:p w14:paraId="378CA51B" w14:textId="77777777" w:rsidR="009A1E5C" w:rsidRPr="005F0AB3" w:rsidRDefault="009A1E5C" w:rsidP="009A1E5C">
            <w:pPr>
              <w:jc w:val="center"/>
              <w:rPr>
                <w:color w:val="000000" w:themeColor="text1"/>
              </w:rPr>
            </w:pPr>
            <w:r w:rsidRPr="005F0AB3">
              <w:rPr>
                <w:color w:val="000000" w:themeColor="text1"/>
              </w:rPr>
              <w:t>--</w:t>
            </w:r>
          </w:p>
        </w:tc>
        <w:tc>
          <w:tcPr>
            <w:tcW w:w="720" w:type="dxa"/>
            <w:shd w:val="clear" w:color="auto" w:fill="auto"/>
            <w:noWrap/>
            <w:vAlign w:val="bottom"/>
            <w:hideMark/>
          </w:tcPr>
          <w:p w14:paraId="29A6BE73" w14:textId="77777777" w:rsidR="009A1E5C" w:rsidRPr="005F0AB3" w:rsidRDefault="009A1E5C" w:rsidP="009A1E5C">
            <w:pPr>
              <w:jc w:val="center"/>
              <w:rPr>
                <w:color w:val="000000" w:themeColor="text1"/>
              </w:rPr>
            </w:pPr>
            <w:r w:rsidRPr="005F0AB3">
              <w:rPr>
                <w:color w:val="000000" w:themeColor="text1"/>
              </w:rPr>
              <w:t>--</w:t>
            </w:r>
          </w:p>
        </w:tc>
        <w:tc>
          <w:tcPr>
            <w:tcW w:w="1800" w:type="dxa"/>
            <w:shd w:val="clear" w:color="auto" w:fill="auto"/>
            <w:noWrap/>
            <w:vAlign w:val="center"/>
            <w:hideMark/>
          </w:tcPr>
          <w:p w14:paraId="7CE4F9BF" w14:textId="77777777" w:rsidR="009A1E5C" w:rsidRPr="00587B9E" w:rsidRDefault="009A1E5C" w:rsidP="009A1E5C">
            <w:pPr>
              <w:jc w:val="center"/>
            </w:pPr>
            <w:r w:rsidRPr="00587B9E">
              <w:t>-.02 (.04) -</w:t>
            </w:r>
            <w:r w:rsidRPr="00587B9E">
              <w:rPr>
                <w:i/>
                <w:iCs/>
              </w:rPr>
              <w:t>.02</w:t>
            </w:r>
          </w:p>
        </w:tc>
        <w:tc>
          <w:tcPr>
            <w:tcW w:w="1800" w:type="dxa"/>
            <w:shd w:val="clear" w:color="auto" w:fill="auto"/>
            <w:noWrap/>
            <w:vAlign w:val="center"/>
            <w:hideMark/>
          </w:tcPr>
          <w:p w14:paraId="774E0886" w14:textId="05F33CF5" w:rsidR="009A1E5C" w:rsidRPr="00587B9E" w:rsidRDefault="009A1E5C" w:rsidP="009A1E5C">
            <w:pPr>
              <w:jc w:val="center"/>
            </w:pPr>
            <w:r w:rsidRPr="00587B9E">
              <w:t>-.01 (.06) -</w:t>
            </w:r>
            <w:r w:rsidRPr="00587B9E">
              <w:rPr>
                <w:i/>
                <w:iCs/>
              </w:rPr>
              <w:t>.01</w:t>
            </w:r>
          </w:p>
        </w:tc>
        <w:tc>
          <w:tcPr>
            <w:tcW w:w="1800" w:type="dxa"/>
            <w:shd w:val="clear" w:color="auto" w:fill="auto"/>
            <w:noWrap/>
            <w:vAlign w:val="center"/>
            <w:hideMark/>
          </w:tcPr>
          <w:p w14:paraId="07A9EB81" w14:textId="1AC6FA2A" w:rsidR="009A1E5C" w:rsidRPr="00587B9E" w:rsidRDefault="009A1E5C" w:rsidP="009A1E5C">
            <w:pPr>
              <w:jc w:val="center"/>
            </w:pPr>
            <w:r w:rsidRPr="00587B9E">
              <w:t>-.02 (.05) -</w:t>
            </w:r>
            <w:r w:rsidRPr="00587B9E">
              <w:rPr>
                <w:i/>
                <w:iCs/>
              </w:rPr>
              <w:t>.02</w:t>
            </w:r>
          </w:p>
        </w:tc>
        <w:tc>
          <w:tcPr>
            <w:tcW w:w="1800" w:type="dxa"/>
            <w:shd w:val="clear" w:color="auto" w:fill="auto"/>
            <w:noWrap/>
            <w:vAlign w:val="center"/>
            <w:hideMark/>
          </w:tcPr>
          <w:p w14:paraId="1CBC59DB" w14:textId="77777777" w:rsidR="009A1E5C" w:rsidRPr="00587B9E" w:rsidRDefault="009A1E5C" w:rsidP="009A1E5C">
            <w:pPr>
              <w:jc w:val="center"/>
            </w:pPr>
            <w:r w:rsidRPr="00587B9E">
              <w:t xml:space="preserve">.24 (.20) </w:t>
            </w:r>
            <w:r w:rsidRPr="00587B9E">
              <w:rPr>
                <w:i/>
                <w:iCs/>
              </w:rPr>
              <w:t>.08</w:t>
            </w:r>
          </w:p>
        </w:tc>
      </w:tr>
      <w:tr w:rsidR="009A1E5C" w:rsidRPr="00587B9E" w14:paraId="3FFCD770" w14:textId="77777777" w:rsidTr="00A32C4E">
        <w:trPr>
          <w:trHeight w:val="320"/>
          <w:jc w:val="center"/>
        </w:trPr>
        <w:tc>
          <w:tcPr>
            <w:tcW w:w="1260" w:type="dxa"/>
            <w:shd w:val="clear" w:color="auto" w:fill="auto"/>
            <w:noWrap/>
            <w:vAlign w:val="bottom"/>
          </w:tcPr>
          <w:p w14:paraId="417376DD" w14:textId="77777777" w:rsidR="009A1E5C" w:rsidRPr="005F0AB3" w:rsidRDefault="009A1E5C" w:rsidP="009A1E5C">
            <w:pPr>
              <w:rPr>
                <w:color w:val="000000" w:themeColor="text1"/>
              </w:rPr>
            </w:pPr>
            <w:r w:rsidRPr="005F0AB3">
              <w:rPr>
                <w:color w:val="000000" w:themeColor="text1"/>
              </w:rPr>
              <w:t>Recept</w:t>
            </w:r>
            <w:r>
              <w:rPr>
                <w:color w:val="000000" w:themeColor="text1"/>
              </w:rPr>
              <w:t>ive</w:t>
            </w:r>
          </w:p>
        </w:tc>
        <w:tc>
          <w:tcPr>
            <w:tcW w:w="1845" w:type="dxa"/>
            <w:shd w:val="clear" w:color="auto" w:fill="auto"/>
            <w:noWrap/>
            <w:vAlign w:val="center"/>
          </w:tcPr>
          <w:p w14:paraId="05A3D3CE" w14:textId="77777777" w:rsidR="009A1E5C" w:rsidRPr="00587B9E" w:rsidRDefault="009A1E5C" w:rsidP="009A1E5C">
            <w:pPr>
              <w:jc w:val="center"/>
            </w:pPr>
            <w:r w:rsidRPr="00587B9E">
              <w:t xml:space="preserve">.17** (.05) </w:t>
            </w:r>
            <w:r w:rsidRPr="00587B9E">
              <w:rPr>
                <w:i/>
              </w:rPr>
              <w:t>.20</w:t>
            </w:r>
          </w:p>
        </w:tc>
        <w:tc>
          <w:tcPr>
            <w:tcW w:w="1845" w:type="dxa"/>
            <w:shd w:val="clear" w:color="auto" w:fill="auto"/>
            <w:noWrap/>
            <w:vAlign w:val="center"/>
          </w:tcPr>
          <w:p w14:paraId="79014AC4" w14:textId="77777777" w:rsidR="009A1E5C" w:rsidRPr="00587B9E" w:rsidRDefault="009A1E5C" w:rsidP="009A1E5C">
            <w:pPr>
              <w:jc w:val="center"/>
            </w:pPr>
            <w:r w:rsidRPr="00587B9E">
              <w:t xml:space="preserve">.41*** (.06) </w:t>
            </w:r>
            <w:r w:rsidRPr="00587B9E">
              <w:rPr>
                <w:i/>
              </w:rPr>
              <w:t>.39</w:t>
            </w:r>
          </w:p>
        </w:tc>
        <w:tc>
          <w:tcPr>
            <w:tcW w:w="1805" w:type="dxa"/>
            <w:vAlign w:val="center"/>
          </w:tcPr>
          <w:p w14:paraId="419E459A" w14:textId="77777777" w:rsidR="009A1E5C" w:rsidRPr="00587B9E" w:rsidRDefault="009A1E5C" w:rsidP="009A1E5C">
            <w:pPr>
              <w:jc w:val="center"/>
            </w:pPr>
            <w:r w:rsidRPr="00587B9E">
              <w:t>--</w:t>
            </w:r>
          </w:p>
        </w:tc>
        <w:tc>
          <w:tcPr>
            <w:tcW w:w="720" w:type="dxa"/>
            <w:shd w:val="clear" w:color="auto" w:fill="auto"/>
            <w:noWrap/>
            <w:vAlign w:val="bottom"/>
          </w:tcPr>
          <w:p w14:paraId="6FE0FD48" w14:textId="77777777" w:rsidR="009A1E5C" w:rsidRPr="005F0AB3" w:rsidRDefault="009A1E5C" w:rsidP="009A1E5C">
            <w:pPr>
              <w:jc w:val="center"/>
              <w:rPr>
                <w:color w:val="000000" w:themeColor="text1"/>
              </w:rPr>
            </w:pPr>
            <w:r w:rsidRPr="005F0AB3">
              <w:rPr>
                <w:color w:val="000000" w:themeColor="text1"/>
              </w:rPr>
              <w:t>.24</w:t>
            </w:r>
          </w:p>
        </w:tc>
        <w:tc>
          <w:tcPr>
            <w:tcW w:w="1800" w:type="dxa"/>
            <w:shd w:val="clear" w:color="auto" w:fill="auto"/>
            <w:noWrap/>
            <w:vAlign w:val="center"/>
          </w:tcPr>
          <w:p w14:paraId="2561B948" w14:textId="77777777" w:rsidR="009A1E5C" w:rsidRPr="00587B9E" w:rsidRDefault="009A1E5C" w:rsidP="009A1E5C">
            <w:pPr>
              <w:jc w:val="center"/>
            </w:pPr>
            <w:r w:rsidRPr="00587B9E">
              <w:t xml:space="preserve">.09** (.04) </w:t>
            </w:r>
            <w:r w:rsidRPr="00587B9E">
              <w:rPr>
                <w:i/>
              </w:rPr>
              <w:t>.11</w:t>
            </w:r>
          </w:p>
        </w:tc>
        <w:tc>
          <w:tcPr>
            <w:tcW w:w="1800" w:type="dxa"/>
            <w:shd w:val="clear" w:color="auto" w:fill="auto"/>
            <w:noWrap/>
            <w:vAlign w:val="center"/>
          </w:tcPr>
          <w:p w14:paraId="310DB807" w14:textId="57BB3FD5" w:rsidR="009A1E5C" w:rsidRPr="00587B9E" w:rsidRDefault="009A1E5C" w:rsidP="009A1E5C">
            <w:pPr>
              <w:jc w:val="center"/>
            </w:pPr>
            <w:r w:rsidRPr="00587B9E">
              <w:t xml:space="preserve">.18** (.06) </w:t>
            </w:r>
            <w:r w:rsidRPr="00587B9E">
              <w:rPr>
                <w:i/>
              </w:rPr>
              <w:t>.21</w:t>
            </w:r>
          </w:p>
        </w:tc>
        <w:tc>
          <w:tcPr>
            <w:tcW w:w="1800" w:type="dxa"/>
            <w:shd w:val="clear" w:color="auto" w:fill="auto"/>
            <w:noWrap/>
            <w:vAlign w:val="center"/>
          </w:tcPr>
          <w:p w14:paraId="7659B935" w14:textId="3681031B" w:rsidR="009A1E5C" w:rsidRPr="00587B9E" w:rsidRDefault="009A1E5C" w:rsidP="009A1E5C">
            <w:pPr>
              <w:jc w:val="center"/>
            </w:pPr>
            <w:r w:rsidRPr="00587B9E">
              <w:t xml:space="preserve">.15*** (.05) </w:t>
            </w:r>
            <w:r w:rsidRPr="00587B9E">
              <w:rPr>
                <w:i/>
              </w:rPr>
              <w:t>.19</w:t>
            </w:r>
          </w:p>
        </w:tc>
        <w:tc>
          <w:tcPr>
            <w:tcW w:w="1800" w:type="dxa"/>
            <w:shd w:val="clear" w:color="auto" w:fill="auto"/>
            <w:noWrap/>
            <w:vAlign w:val="center"/>
          </w:tcPr>
          <w:p w14:paraId="6B233032" w14:textId="77777777" w:rsidR="009A1E5C" w:rsidRPr="00587B9E" w:rsidRDefault="009A1E5C" w:rsidP="009A1E5C">
            <w:pPr>
              <w:jc w:val="center"/>
            </w:pPr>
            <w:r w:rsidRPr="00587B9E">
              <w:t xml:space="preserve">.78*** (.16) </w:t>
            </w:r>
            <w:r w:rsidRPr="00587B9E">
              <w:rPr>
                <w:i/>
              </w:rPr>
              <w:t>.29</w:t>
            </w:r>
          </w:p>
        </w:tc>
      </w:tr>
      <w:tr w:rsidR="00C110FB" w:rsidRPr="00587B9E" w14:paraId="27658FB2" w14:textId="77777777" w:rsidTr="0036100B">
        <w:trPr>
          <w:trHeight w:val="320"/>
          <w:jc w:val="center"/>
        </w:trPr>
        <w:tc>
          <w:tcPr>
            <w:tcW w:w="1260" w:type="dxa"/>
            <w:shd w:val="clear" w:color="auto" w:fill="auto"/>
            <w:noWrap/>
            <w:vAlign w:val="bottom"/>
            <w:hideMark/>
          </w:tcPr>
          <w:p w14:paraId="61209D9A" w14:textId="77777777" w:rsidR="00C110FB" w:rsidRPr="005F0AB3" w:rsidRDefault="00C110FB" w:rsidP="0036100B">
            <w:pPr>
              <w:rPr>
                <w:color w:val="000000" w:themeColor="text1"/>
              </w:rPr>
            </w:pPr>
            <w:r w:rsidRPr="005F0AB3">
              <w:rPr>
                <w:color w:val="000000" w:themeColor="text1"/>
              </w:rPr>
              <w:t>Efficacy</w:t>
            </w:r>
          </w:p>
        </w:tc>
        <w:tc>
          <w:tcPr>
            <w:tcW w:w="1845" w:type="dxa"/>
            <w:shd w:val="clear" w:color="auto" w:fill="auto"/>
            <w:noWrap/>
            <w:vAlign w:val="center"/>
            <w:hideMark/>
          </w:tcPr>
          <w:p w14:paraId="3B4B1069" w14:textId="77777777" w:rsidR="00C110FB" w:rsidRPr="00587B9E" w:rsidRDefault="00C110FB" w:rsidP="0036100B">
            <w:pPr>
              <w:jc w:val="center"/>
            </w:pPr>
            <w:r w:rsidRPr="00587B9E">
              <w:t xml:space="preserve">.11* (.05) </w:t>
            </w:r>
            <w:r w:rsidRPr="00587B9E">
              <w:rPr>
                <w:i/>
                <w:iCs/>
              </w:rPr>
              <w:t>.17</w:t>
            </w:r>
          </w:p>
        </w:tc>
        <w:tc>
          <w:tcPr>
            <w:tcW w:w="1845" w:type="dxa"/>
            <w:shd w:val="clear" w:color="auto" w:fill="auto"/>
            <w:noWrap/>
            <w:vAlign w:val="center"/>
            <w:hideMark/>
          </w:tcPr>
          <w:p w14:paraId="49C16276" w14:textId="77777777" w:rsidR="00C110FB" w:rsidRPr="00587B9E" w:rsidRDefault="00C110FB" w:rsidP="0036100B">
            <w:pPr>
              <w:jc w:val="center"/>
            </w:pPr>
            <w:r w:rsidRPr="00587B9E">
              <w:t xml:space="preserve">.18** (.06) </w:t>
            </w:r>
            <w:r w:rsidRPr="00587B9E">
              <w:rPr>
                <w:i/>
                <w:iCs/>
              </w:rPr>
              <w:t>.21</w:t>
            </w:r>
          </w:p>
        </w:tc>
        <w:tc>
          <w:tcPr>
            <w:tcW w:w="1805" w:type="dxa"/>
            <w:vAlign w:val="center"/>
          </w:tcPr>
          <w:p w14:paraId="1AEB2C4D" w14:textId="77777777" w:rsidR="00C110FB" w:rsidRPr="00587B9E" w:rsidRDefault="00C110FB" w:rsidP="0036100B">
            <w:pPr>
              <w:jc w:val="center"/>
            </w:pPr>
            <w:r w:rsidRPr="00587B9E">
              <w:t xml:space="preserve">.22** (.07) </w:t>
            </w:r>
            <w:r w:rsidRPr="00587B9E">
              <w:rPr>
                <w:i/>
              </w:rPr>
              <w:t>.27</w:t>
            </w:r>
          </w:p>
        </w:tc>
        <w:tc>
          <w:tcPr>
            <w:tcW w:w="720" w:type="dxa"/>
            <w:shd w:val="clear" w:color="auto" w:fill="auto"/>
            <w:noWrap/>
            <w:vAlign w:val="bottom"/>
            <w:hideMark/>
          </w:tcPr>
          <w:p w14:paraId="4B0F3ADF" w14:textId="77777777" w:rsidR="00C110FB" w:rsidRPr="005F0AB3" w:rsidRDefault="00C110FB" w:rsidP="0036100B">
            <w:pPr>
              <w:jc w:val="center"/>
              <w:rPr>
                <w:color w:val="000000" w:themeColor="text1"/>
              </w:rPr>
            </w:pPr>
            <w:r w:rsidRPr="005F0AB3">
              <w:rPr>
                <w:color w:val="000000" w:themeColor="text1"/>
              </w:rPr>
              <w:t>.24</w:t>
            </w:r>
          </w:p>
        </w:tc>
        <w:tc>
          <w:tcPr>
            <w:tcW w:w="1800" w:type="dxa"/>
            <w:shd w:val="clear" w:color="auto" w:fill="auto"/>
            <w:noWrap/>
            <w:vAlign w:val="center"/>
            <w:hideMark/>
          </w:tcPr>
          <w:p w14:paraId="22525FFE" w14:textId="77777777" w:rsidR="00C110FB" w:rsidRPr="00587B9E" w:rsidRDefault="00C110FB" w:rsidP="0036100B">
            <w:pPr>
              <w:jc w:val="center"/>
            </w:pPr>
            <w:r w:rsidRPr="00587B9E">
              <w:t xml:space="preserve">.16** (.05) </w:t>
            </w:r>
            <w:r w:rsidRPr="00587B9E">
              <w:rPr>
                <w:i/>
                <w:iCs/>
              </w:rPr>
              <w:t>.15</w:t>
            </w:r>
          </w:p>
        </w:tc>
        <w:tc>
          <w:tcPr>
            <w:tcW w:w="1800" w:type="dxa"/>
            <w:shd w:val="clear" w:color="auto" w:fill="auto"/>
            <w:noWrap/>
            <w:vAlign w:val="center"/>
            <w:hideMark/>
          </w:tcPr>
          <w:p w14:paraId="4D396B17" w14:textId="77777777" w:rsidR="00C110FB" w:rsidRPr="00587B9E" w:rsidRDefault="00C110FB" w:rsidP="0036100B">
            <w:pPr>
              <w:jc w:val="center"/>
            </w:pPr>
            <w:r w:rsidRPr="00587B9E">
              <w:t>.03 (.08)</w:t>
            </w:r>
            <w:r w:rsidRPr="00587B9E">
              <w:rPr>
                <w:i/>
                <w:iCs/>
              </w:rPr>
              <w:t xml:space="preserve"> .02</w:t>
            </w:r>
          </w:p>
        </w:tc>
        <w:tc>
          <w:tcPr>
            <w:tcW w:w="1800" w:type="dxa"/>
            <w:shd w:val="clear" w:color="auto" w:fill="auto"/>
            <w:noWrap/>
            <w:vAlign w:val="center"/>
            <w:hideMark/>
          </w:tcPr>
          <w:p w14:paraId="2ECE26B3" w14:textId="77777777" w:rsidR="00C110FB" w:rsidRPr="00587B9E" w:rsidRDefault="00C110FB" w:rsidP="0036100B">
            <w:pPr>
              <w:jc w:val="center"/>
            </w:pPr>
            <w:r w:rsidRPr="00587B9E">
              <w:t>.33*** (.09)</w:t>
            </w:r>
            <w:r w:rsidRPr="00587B9E">
              <w:rPr>
                <w:i/>
                <w:iCs/>
              </w:rPr>
              <w:t xml:space="preserve"> .33</w:t>
            </w:r>
          </w:p>
        </w:tc>
        <w:tc>
          <w:tcPr>
            <w:tcW w:w="1800" w:type="dxa"/>
            <w:shd w:val="clear" w:color="auto" w:fill="auto"/>
            <w:noWrap/>
            <w:vAlign w:val="center"/>
            <w:hideMark/>
          </w:tcPr>
          <w:p w14:paraId="35AF7699" w14:textId="77777777" w:rsidR="00C110FB" w:rsidRPr="00587B9E" w:rsidRDefault="00C110FB" w:rsidP="0036100B">
            <w:pPr>
              <w:jc w:val="center"/>
            </w:pPr>
            <w:r w:rsidRPr="00587B9E">
              <w:t xml:space="preserve">.33 (.22) </w:t>
            </w:r>
            <w:r w:rsidRPr="00587B9E">
              <w:rPr>
                <w:i/>
                <w:iCs/>
              </w:rPr>
              <w:t>.10</w:t>
            </w:r>
          </w:p>
        </w:tc>
      </w:tr>
      <w:tr w:rsidR="00C110FB" w:rsidRPr="00587B9E" w14:paraId="4B76214D" w14:textId="77777777" w:rsidTr="0036100B">
        <w:trPr>
          <w:trHeight w:val="320"/>
          <w:jc w:val="center"/>
        </w:trPr>
        <w:tc>
          <w:tcPr>
            <w:tcW w:w="1260" w:type="dxa"/>
            <w:shd w:val="clear" w:color="auto" w:fill="auto"/>
            <w:noWrap/>
            <w:vAlign w:val="bottom"/>
            <w:hideMark/>
          </w:tcPr>
          <w:p w14:paraId="7E465768" w14:textId="77777777" w:rsidR="00C110FB" w:rsidRPr="005F0AB3" w:rsidRDefault="00C110FB" w:rsidP="0036100B">
            <w:pPr>
              <w:rPr>
                <w:color w:val="000000" w:themeColor="text1"/>
              </w:rPr>
            </w:pPr>
            <w:r w:rsidRPr="005F0AB3">
              <w:rPr>
                <w:color w:val="000000" w:themeColor="text1"/>
              </w:rPr>
              <w:t>Feasibility</w:t>
            </w:r>
          </w:p>
        </w:tc>
        <w:tc>
          <w:tcPr>
            <w:tcW w:w="1845" w:type="dxa"/>
            <w:shd w:val="clear" w:color="auto" w:fill="auto"/>
            <w:noWrap/>
            <w:vAlign w:val="center"/>
            <w:hideMark/>
          </w:tcPr>
          <w:p w14:paraId="6B943660" w14:textId="77777777" w:rsidR="00C110FB" w:rsidRPr="00587B9E" w:rsidRDefault="00C110FB" w:rsidP="0036100B">
            <w:pPr>
              <w:jc w:val="center"/>
            </w:pPr>
            <w:r w:rsidRPr="00587B9E">
              <w:t xml:space="preserve">.14*** (.04) </w:t>
            </w:r>
            <w:r w:rsidRPr="00587B9E">
              <w:rPr>
                <w:i/>
                <w:iCs/>
              </w:rPr>
              <w:t>.28</w:t>
            </w:r>
          </w:p>
        </w:tc>
        <w:tc>
          <w:tcPr>
            <w:tcW w:w="1845" w:type="dxa"/>
            <w:shd w:val="clear" w:color="auto" w:fill="auto"/>
            <w:noWrap/>
            <w:vAlign w:val="center"/>
            <w:hideMark/>
          </w:tcPr>
          <w:p w14:paraId="2FF6FBFC" w14:textId="77777777" w:rsidR="00C110FB" w:rsidRPr="00587B9E" w:rsidRDefault="00C110FB" w:rsidP="0036100B">
            <w:pPr>
              <w:jc w:val="center"/>
            </w:pPr>
            <w:r w:rsidRPr="00587B9E">
              <w:t xml:space="preserve">.05 (.05) </w:t>
            </w:r>
            <w:r w:rsidRPr="00587B9E">
              <w:rPr>
                <w:i/>
                <w:iCs/>
              </w:rPr>
              <w:t>.08</w:t>
            </w:r>
          </w:p>
        </w:tc>
        <w:tc>
          <w:tcPr>
            <w:tcW w:w="1805" w:type="dxa"/>
            <w:vAlign w:val="center"/>
          </w:tcPr>
          <w:p w14:paraId="312DB6CF" w14:textId="77777777" w:rsidR="00C110FB" w:rsidRPr="00587B9E" w:rsidRDefault="00C110FB" w:rsidP="0036100B">
            <w:pPr>
              <w:jc w:val="center"/>
            </w:pPr>
            <w:r w:rsidRPr="00587B9E">
              <w:t xml:space="preserve">.01 (.04) </w:t>
            </w:r>
            <w:r w:rsidRPr="00587B9E">
              <w:rPr>
                <w:i/>
              </w:rPr>
              <w:t>.01</w:t>
            </w:r>
          </w:p>
        </w:tc>
        <w:tc>
          <w:tcPr>
            <w:tcW w:w="720" w:type="dxa"/>
            <w:shd w:val="clear" w:color="auto" w:fill="auto"/>
            <w:noWrap/>
            <w:vAlign w:val="bottom"/>
            <w:hideMark/>
          </w:tcPr>
          <w:p w14:paraId="41CAE8E2" w14:textId="77777777" w:rsidR="00C110FB" w:rsidRPr="005F0AB3" w:rsidRDefault="00C110FB" w:rsidP="0036100B">
            <w:pPr>
              <w:jc w:val="center"/>
              <w:rPr>
                <w:color w:val="000000" w:themeColor="text1"/>
              </w:rPr>
            </w:pPr>
            <w:r w:rsidRPr="005F0AB3">
              <w:rPr>
                <w:color w:val="000000" w:themeColor="text1"/>
              </w:rPr>
              <w:t>.10</w:t>
            </w:r>
          </w:p>
        </w:tc>
        <w:tc>
          <w:tcPr>
            <w:tcW w:w="1800" w:type="dxa"/>
            <w:shd w:val="clear" w:color="auto" w:fill="auto"/>
            <w:noWrap/>
            <w:vAlign w:val="center"/>
            <w:hideMark/>
          </w:tcPr>
          <w:p w14:paraId="2054FD18" w14:textId="77777777" w:rsidR="00C110FB" w:rsidRPr="00587B9E" w:rsidRDefault="00C110FB" w:rsidP="0036100B">
            <w:pPr>
              <w:jc w:val="center"/>
            </w:pPr>
            <w:r w:rsidRPr="00587B9E">
              <w:t xml:space="preserve">.09† (.05) </w:t>
            </w:r>
            <w:r w:rsidRPr="00587B9E">
              <w:rPr>
                <w:i/>
                <w:iCs/>
              </w:rPr>
              <w:t>.06</w:t>
            </w:r>
          </w:p>
        </w:tc>
        <w:tc>
          <w:tcPr>
            <w:tcW w:w="1800" w:type="dxa"/>
            <w:shd w:val="clear" w:color="auto" w:fill="auto"/>
            <w:noWrap/>
            <w:vAlign w:val="center"/>
            <w:hideMark/>
          </w:tcPr>
          <w:p w14:paraId="777E5722" w14:textId="77777777" w:rsidR="00C110FB" w:rsidRPr="00587B9E" w:rsidRDefault="00C110FB" w:rsidP="0036100B">
            <w:pPr>
              <w:jc w:val="center"/>
            </w:pPr>
            <w:r w:rsidRPr="00587B9E">
              <w:t xml:space="preserve">.16 (.10) </w:t>
            </w:r>
            <w:r w:rsidRPr="00587B9E">
              <w:rPr>
                <w:i/>
                <w:iCs/>
              </w:rPr>
              <w:t>.11</w:t>
            </w:r>
          </w:p>
        </w:tc>
        <w:tc>
          <w:tcPr>
            <w:tcW w:w="1800" w:type="dxa"/>
            <w:shd w:val="clear" w:color="auto" w:fill="auto"/>
            <w:noWrap/>
            <w:vAlign w:val="center"/>
            <w:hideMark/>
          </w:tcPr>
          <w:p w14:paraId="44E1B640" w14:textId="77777777" w:rsidR="00C110FB" w:rsidRPr="00587B9E" w:rsidRDefault="00C110FB" w:rsidP="0036100B">
            <w:pPr>
              <w:jc w:val="center"/>
            </w:pPr>
            <w:r w:rsidRPr="00587B9E">
              <w:t xml:space="preserve">.17 (.12) </w:t>
            </w:r>
            <w:r w:rsidRPr="00587B9E">
              <w:rPr>
                <w:i/>
                <w:iCs/>
              </w:rPr>
              <w:t>.12</w:t>
            </w:r>
          </w:p>
        </w:tc>
        <w:tc>
          <w:tcPr>
            <w:tcW w:w="1800" w:type="dxa"/>
            <w:shd w:val="clear" w:color="auto" w:fill="auto"/>
            <w:noWrap/>
            <w:vAlign w:val="center"/>
            <w:hideMark/>
          </w:tcPr>
          <w:p w14:paraId="22199BAE" w14:textId="77777777" w:rsidR="00C110FB" w:rsidRPr="00587B9E" w:rsidRDefault="00C110FB" w:rsidP="0036100B">
            <w:pPr>
              <w:jc w:val="center"/>
            </w:pPr>
            <w:r w:rsidRPr="00587B9E">
              <w:t xml:space="preserve">.65** (.25) </w:t>
            </w:r>
            <w:r w:rsidRPr="00587B9E">
              <w:rPr>
                <w:i/>
                <w:iCs/>
              </w:rPr>
              <w:t>.14</w:t>
            </w:r>
          </w:p>
        </w:tc>
      </w:tr>
      <w:tr w:rsidR="00C110FB" w:rsidRPr="00587B9E" w14:paraId="5344E3B7" w14:textId="77777777" w:rsidTr="0036100B">
        <w:trPr>
          <w:trHeight w:val="320"/>
          <w:jc w:val="center"/>
        </w:trPr>
        <w:tc>
          <w:tcPr>
            <w:tcW w:w="1260" w:type="dxa"/>
            <w:shd w:val="clear" w:color="auto" w:fill="auto"/>
            <w:noWrap/>
            <w:vAlign w:val="bottom"/>
            <w:hideMark/>
          </w:tcPr>
          <w:p w14:paraId="0DE85E91" w14:textId="77777777" w:rsidR="00C110FB" w:rsidRPr="005F0AB3" w:rsidRDefault="00C110FB" w:rsidP="0036100B">
            <w:pPr>
              <w:rPr>
                <w:color w:val="000000" w:themeColor="text1"/>
              </w:rPr>
            </w:pPr>
            <w:proofErr w:type="spellStart"/>
            <w:r w:rsidRPr="005F0AB3">
              <w:rPr>
                <w:color w:val="000000" w:themeColor="text1"/>
              </w:rPr>
              <w:t>AbsLimit</w:t>
            </w:r>
            <w:proofErr w:type="spellEnd"/>
          </w:p>
        </w:tc>
        <w:tc>
          <w:tcPr>
            <w:tcW w:w="1845" w:type="dxa"/>
            <w:shd w:val="clear" w:color="auto" w:fill="auto"/>
            <w:noWrap/>
            <w:vAlign w:val="center"/>
            <w:hideMark/>
          </w:tcPr>
          <w:p w14:paraId="2680A11E" w14:textId="77777777" w:rsidR="00C110FB" w:rsidRPr="00587B9E" w:rsidRDefault="00C110FB" w:rsidP="0036100B">
            <w:pPr>
              <w:jc w:val="center"/>
            </w:pPr>
            <w:r w:rsidRPr="00587B9E">
              <w:t xml:space="preserve">.12* (.05) </w:t>
            </w:r>
            <w:r w:rsidRPr="00587B9E">
              <w:rPr>
                <w:i/>
                <w:iCs/>
              </w:rPr>
              <w:t>.17</w:t>
            </w:r>
          </w:p>
        </w:tc>
        <w:tc>
          <w:tcPr>
            <w:tcW w:w="1845" w:type="dxa"/>
            <w:shd w:val="clear" w:color="auto" w:fill="auto"/>
            <w:noWrap/>
            <w:vAlign w:val="center"/>
            <w:hideMark/>
          </w:tcPr>
          <w:p w14:paraId="2FB1B778" w14:textId="77777777" w:rsidR="00C110FB" w:rsidRPr="00587B9E" w:rsidRDefault="00C110FB" w:rsidP="0036100B">
            <w:pPr>
              <w:jc w:val="center"/>
            </w:pPr>
            <w:r w:rsidRPr="00587B9E">
              <w:t xml:space="preserve">-.05 (.06) </w:t>
            </w:r>
            <w:r w:rsidRPr="00587B9E">
              <w:rPr>
                <w:i/>
                <w:iCs/>
              </w:rPr>
              <w:t>-.06</w:t>
            </w:r>
          </w:p>
        </w:tc>
        <w:tc>
          <w:tcPr>
            <w:tcW w:w="1805" w:type="dxa"/>
            <w:vAlign w:val="center"/>
          </w:tcPr>
          <w:p w14:paraId="4FD83994" w14:textId="77777777" w:rsidR="00C110FB" w:rsidRPr="00587B9E" w:rsidRDefault="00C110FB" w:rsidP="0036100B">
            <w:pPr>
              <w:jc w:val="center"/>
            </w:pPr>
            <w:r w:rsidRPr="00587B9E">
              <w:t xml:space="preserve">-.06 (.07) </w:t>
            </w:r>
            <w:r w:rsidRPr="00587B9E">
              <w:rPr>
                <w:i/>
              </w:rPr>
              <w:t>-.08</w:t>
            </w:r>
          </w:p>
        </w:tc>
        <w:tc>
          <w:tcPr>
            <w:tcW w:w="720" w:type="dxa"/>
            <w:shd w:val="clear" w:color="auto" w:fill="auto"/>
            <w:noWrap/>
            <w:vAlign w:val="bottom"/>
            <w:hideMark/>
          </w:tcPr>
          <w:p w14:paraId="3525CB71" w14:textId="77777777" w:rsidR="00C110FB" w:rsidRPr="005F0AB3" w:rsidRDefault="00C110FB" w:rsidP="0036100B">
            <w:pPr>
              <w:jc w:val="center"/>
              <w:rPr>
                <w:color w:val="000000" w:themeColor="text1"/>
              </w:rPr>
            </w:pPr>
            <w:r w:rsidRPr="005F0AB3">
              <w:rPr>
                <w:color w:val="000000" w:themeColor="text1"/>
              </w:rPr>
              <w:t>.03</w:t>
            </w:r>
          </w:p>
        </w:tc>
        <w:tc>
          <w:tcPr>
            <w:tcW w:w="1800" w:type="dxa"/>
            <w:shd w:val="clear" w:color="auto" w:fill="auto"/>
            <w:noWrap/>
            <w:vAlign w:val="center"/>
            <w:hideMark/>
          </w:tcPr>
          <w:p w14:paraId="05FA7E61" w14:textId="77777777" w:rsidR="00C110FB" w:rsidRPr="00587B9E" w:rsidRDefault="00C110FB" w:rsidP="0036100B">
            <w:pPr>
              <w:jc w:val="center"/>
            </w:pPr>
            <w:r w:rsidRPr="00587B9E">
              <w:t xml:space="preserve">-.01 (.03) </w:t>
            </w:r>
            <w:r w:rsidRPr="00587B9E">
              <w:rPr>
                <w:i/>
                <w:iCs/>
              </w:rPr>
              <w:t>-.01</w:t>
            </w:r>
          </w:p>
        </w:tc>
        <w:tc>
          <w:tcPr>
            <w:tcW w:w="1800" w:type="dxa"/>
            <w:shd w:val="clear" w:color="auto" w:fill="auto"/>
            <w:noWrap/>
            <w:vAlign w:val="center"/>
            <w:hideMark/>
          </w:tcPr>
          <w:p w14:paraId="75CEF7EC" w14:textId="77777777" w:rsidR="00C110FB" w:rsidRPr="00587B9E" w:rsidRDefault="00C110FB" w:rsidP="0036100B">
            <w:pPr>
              <w:jc w:val="center"/>
            </w:pPr>
            <w:r w:rsidRPr="00587B9E">
              <w:t xml:space="preserve">-.06 (.05) </w:t>
            </w:r>
            <w:r w:rsidRPr="00587B9E">
              <w:rPr>
                <w:i/>
                <w:iCs/>
              </w:rPr>
              <w:t>-.06</w:t>
            </w:r>
          </w:p>
        </w:tc>
        <w:tc>
          <w:tcPr>
            <w:tcW w:w="1800" w:type="dxa"/>
            <w:shd w:val="clear" w:color="auto" w:fill="auto"/>
            <w:noWrap/>
            <w:vAlign w:val="center"/>
            <w:hideMark/>
          </w:tcPr>
          <w:p w14:paraId="200A0AC7" w14:textId="77777777" w:rsidR="00C110FB" w:rsidRPr="00587B9E" w:rsidRDefault="00C110FB" w:rsidP="0036100B">
            <w:pPr>
              <w:jc w:val="center"/>
            </w:pPr>
            <w:r w:rsidRPr="00587B9E">
              <w:t xml:space="preserve">-.03 (.04) </w:t>
            </w:r>
            <w:r w:rsidRPr="00587B9E">
              <w:rPr>
                <w:i/>
                <w:iCs/>
              </w:rPr>
              <w:t>-.03</w:t>
            </w:r>
          </w:p>
        </w:tc>
        <w:tc>
          <w:tcPr>
            <w:tcW w:w="1800" w:type="dxa"/>
            <w:shd w:val="clear" w:color="auto" w:fill="auto"/>
            <w:noWrap/>
            <w:vAlign w:val="center"/>
            <w:hideMark/>
          </w:tcPr>
          <w:p w14:paraId="3C4C3974" w14:textId="77777777" w:rsidR="00C110FB" w:rsidRPr="00587B9E" w:rsidRDefault="00C110FB" w:rsidP="0036100B">
            <w:pPr>
              <w:jc w:val="center"/>
            </w:pPr>
            <w:r w:rsidRPr="00587B9E">
              <w:t xml:space="preserve">-.29* (.14) </w:t>
            </w:r>
            <w:r w:rsidRPr="00587B9E">
              <w:rPr>
                <w:i/>
                <w:iCs/>
              </w:rPr>
              <w:t>-.09</w:t>
            </w:r>
          </w:p>
        </w:tc>
      </w:tr>
      <w:tr w:rsidR="009A1E5C" w:rsidRPr="00587B9E" w14:paraId="33EFB1FE" w14:textId="77777777" w:rsidTr="00A32C4E">
        <w:trPr>
          <w:trHeight w:val="320"/>
          <w:jc w:val="center"/>
        </w:trPr>
        <w:tc>
          <w:tcPr>
            <w:tcW w:w="1260" w:type="dxa"/>
            <w:shd w:val="clear" w:color="auto" w:fill="auto"/>
            <w:noWrap/>
            <w:vAlign w:val="bottom"/>
            <w:hideMark/>
          </w:tcPr>
          <w:p w14:paraId="61E1C578" w14:textId="77777777" w:rsidR="009A1E5C" w:rsidRPr="005F0AB3" w:rsidRDefault="009A1E5C" w:rsidP="009A1E5C">
            <w:pPr>
              <w:rPr>
                <w:color w:val="000000" w:themeColor="text1"/>
              </w:rPr>
            </w:pPr>
            <w:proofErr w:type="spellStart"/>
            <w:r w:rsidRPr="005F0AB3">
              <w:rPr>
                <w:color w:val="000000" w:themeColor="text1"/>
              </w:rPr>
              <w:t>NegFace</w:t>
            </w:r>
            <w:proofErr w:type="spellEnd"/>
          </w:p>
        </w:tc>
        <w:tc>
          <w:tcPr>
            <w:tcW w:w="1845" w:type="dxa"/>
            <w:shd w:val="clear" w:color="auto" w:fill="auto"/>
            <w:noWrap/>
            <w:vAlign w:val="center"/>
            <w:hideMark/>
          </w:tcPr>
          <w:p w14:paraId="2D616802" w14:textId="77777777" w:rsidR="009A1E5C" w:rsidRPr="00587B9E" w:rsidRDefault="009A1E5C" w:rsidP="009A1E5C">
            <w:pPr>
              <w:jc w:val="center"/>
            </w:pPr>
            <w:r w:rsidRPr="00587B9E">
              <w:t xml:space="preserve">.22*** (.04) </w:t>
            </w:r>
            <w:r w:rsidRPr="00587B9E">
              <w:rPr>
                <w:i/>
                <w:iCs/>
              </w:rPr>
              <w:t>.31</w:t>
            </w:r>
          </w:p>
        </w:tc>
        <w:tc>
          <w:tcPr>
            <w:tcW w:w="1845" w:type="dxa"/>
            <w:shd w:val="clear" w:color="auto" w:fill="auto"/>
            <w:noWrap/>
            <w:vAlign w:val="center"/>
            <w:hideMark/>
          </w:tcPr>
          <w:p w14:paraId="0CDFDF49" w14:textId="77777777" w:rsidR="009A1E5C" w:rsidRPr="00587B9E" w:rsidRDefault="009A1E5C" w:rsidP="009A1E5C">
            <w:pPr>
              <w:jc w:val="center"/>
            </w:pPr>
            <w:r w:rsidRPr="00587B9E">
              <w:t xml:space="preserve">.18** (.06) </w:t>
            </w:r>
            <w:r w:rsidRPr="00587B9E">
              <w:rPr>
                <w:i/>
                <w:iCs/>
              </w:rPr>
              <w:t>.20</w:t>
            </w:r>
          </w:p>
        </w:tc>
        <w:tc>
          <w:tcPr>
            <w:tcW w:w="1805" w:type="dxa"/>
            <w:vAlign w:val="center"/>
          </w:tcPr>
          <w:p w14:paraId="03859CBC" w14:textId="77777777" w:rsidR="009A1E5C" w:rsidRPr="00587B9E" w:rsidRDefault="009A1E5C" w:rsidP="009A1E5C">
            <w:pPr>
              <w:jc w:val="center"/>
            </w:pPr>
            <w:r w:rsidRPr="00587B9E">
              <w:t xml:space="preserve">.21*** (.06) </w:t>
            </w:r>
            <w:r w:rsidRPr="00587B9E">
              <w:rPr>
                <w:i/>
              </w:rPr>
              <w:t>.24</w:t>
            </w:r>
          </w:p>
        </w:tc>
        <w:tc>
          <w:tcPr>
            <w:tcW w:w="720" w:type="dxa"/>
            <w:shd w:val="clear" w:color="auto" w:fill="auto"/>
            <w:noWrap/>
            <w:vAlign w:val="bottom"/>
            <w:hideMark/>
          </w:tcPr>
          <w:p w14:paraId="37DA8807" w14:textId="77777777" w:rsidR="009A1E5C" w:rsidRPr="005F0AB3" w:rsidRDefault="009A1E5C" w:rsidP="009A1E5C">
            <w:pPr>
              <w:jc w:val="center"/>
              <w:rPr>
                <w:color w:val="000000" w:themeColor="text1"/>
              </w:rPr>
            </w:pPr>
            <w:r w:rsidRPr="005F0AB3">
              <w:rPr>
                <w:color w:val="000000" w:themeColor="text1"/>
              </w:rPr>
              <w:t>.32</w:t>
            </w:r>
          </w:p>
        </w:tc>
        <w:tc>
          <w:tcPr>
            <w:tcW w:w="1800" w:type="dxa"/>
            <w:shd w:val="clear" w:color="auto" w:fill="auto"/>
            <w:noWrap/>
            <w:vAlign w:val="center"/>
            <w:hideMark/>
          </w:tcPr>
          <w:p w14:paraId="55A14311" w14:textId="77777777" w:rsidR="009A1E5C" w:rsidRPr="00587B9E" w:rsidRDefault="009A1E5C" w:rsidP="009A1E5C">
            <w:pPr>
              <w:jc w:val="center"/>
            </w:pPr>
            <w:r w:rsidRPr="00587B9E">
              <w:t xml:space="preserve">.18* (.07) </w:t>
            </w:r>
            <w:r w:rsidRPr="00587B9E">
              <w:rPr>
                <w:i/>
                <w:iCs/>
              </w:rPr>
              <w:t>.18</w:t>
            </w:r>
            <w:r w:rsidRPr="00587B9E">
              <w:t xml:space="preserve"> </w:t>
            </w:r>
          </w:p>
        </w:tc>
        <w:tc>
          <w:tcPr>
            <w:tcW w:w="1800" w:type="dxa"/>
            <w:shd w:val="clear" w:color="auto" w:fill="auto"/>
            <w:noWrap/>
            <w:vAlign w:val="center"/>
            <w:hideMark/>
          </w:tcPr>
          <w:p w14:paraId="2696CACE" w14:textId="43C753DB" w:rsidR="009A1E5C" w:rsidRPr="00587B9E" w:rsidRDefault="009A1E5C" w:rsidP="009A1E5C">
            <w:pPr>
              <w:jc w:val="center"/>
            </w:pPr>
            <w:r w:rsidRPr="00587B9E">
              <w:t xml:space="preserve">-.02 (.10) </w:t>
            </w:r>
            <w:r w:rsidRPr="00587B9E">
              <w:rPr>
                <w:i/>
                <w:iCs/>
              </w:rPr>
              <w:t>-.02</w:t>
            </w:r>
          </w:p>
        </w:tc>
        <w:tc>
          <w:tcPr>
            <w:tcW w:w="1800" w:type="dxa"/>
            <w:shd w:val="clear" w:color="auto" w:fill="auto"/>
            <w:noWrap/>
            <w:vAlign w:val="center"/>
            <w:hideMark/>
          </w:tcPr>
          <w:p w14:paraId="01EEFC55" w14:textId="3995804E" w:rsidR="009A1E5C" w:rsidRPr="00587B9E" w:rsidRDefault="009A1E5C" w:rsidP="009A1E5C">
            <w:pPr>
              <w:jc w:val="center"/>
            </w:pPr>
            <w:r w:rsidRPr="00587B9E">
              <w:t xml:space="preserve">.09 (.09) </w:t>
            </w:r>
            <w:r w:rsidRPr="00587B9E">
              <w:rPr>
                <w:i/>
                <w:iCs/>
              </w:rPr>
              <w:t>.10</w:t>
            </w:r>
          </w:p>
        </w:tc>
        <w:tc>
          <w:tcPr>
            <w:tcW w:w="1800" w:type="dxa"/>
            <w:shd w:val="clear" w:color="auto" w:fill="auto"/>
            <w:noWrap/>
            <w:vAlign w:val="center"/>
            <w:hideMark/>
          </w:tcPr>
          <w:p w14:paraId="485304E5" w14:textId="77777777" w:rsidR="009A1E5C" w:rsidRPr="00587B9E" w:rsidRDefault="009A1E5C" w:rsidP="009A1E5C">
            <w:pPr>
              <w:jc w:val="center"/>
            </w:pPr>
            <w:r w:rsidRPr="00587B9E">
              <w:t>-.19 (.29) -</w:t>
            </w:r>
            <w:r w:rsidRPr="00587B9E">
              <w:rPr>
                <w:i/>
                <w:iCs/>
              </w:rPr>
              <w:t>.06</w:t>
            </w:r>
          </w:p>
        </w:tc>
      </w:tr>
      <w:tr w:rsidR="009A1E5C" w:rsidRPr="00587B9E" w14:paraId="73D78FE7" w14:textId="77777777" w:rsidTr="00A32C4E">
        <w:trPr>
          <w:trHeight w:val="351"/>
          <w:jc w:val="center"/>
        </w:trPr>
        <w:tc>
          <w:tcPr>
            <w:tcW w:w="1260" w:type="dxa"/>
            <w:shd w:val="clear" w:color="auto" w:fill="auto"/>
            <w:noWrap/>
            <w:vAlign w:val="bottom"/>
            <w:hideMark/>
          </w:tcPr>
          <w:p w14:paraId="0D8C1DDD" w14:textId="77777777" w:rsidR="009A1E5C" w:rsidRPr="005F0AB3" w:rsidRDefault="009A1E5C" w:rsidP="009A1E5C">
            <w:pPr>
              <w:rPr>
                <w:color w:val="000000" w:themeColor="text1"/>
              </w:rPr>
            </w:pPr>
            <w:proofErr w:type="spellStart"/>
            <w:r w:rsidRPr="005F0AB3">
              <w:rPr>
                <w:color w:val="000000" w:themeColor="text1"/>
              </w:rPr>
              <w:t>PosFace</w:t>
            </w:r>
            <w:proofErr w:type="spellEnd"/>
          </w:p>
        </w:tc>
        <w:tc>
          <w:tcPr>
            <w:tcW w:w="1845" w:type="dxa"/>
            <w:shd w:val="clear" w:color="auto" w:fill="auto"/>
            <w:noWrap/>
            <w:vAlign w:val="center"/>
            <w:hideMark/>
          </w:tcPr>
          <w:p w14:paraId="536270CA" w14:textId="77777777" w:rsidR="009A1E5C" w:rsidRPr="00587B9E" w:rsidRDefault="009A1E5C" w:rsidP="009A1E5C">
            <w:pPr>
              <w:jc w:val="center"/>
            </w:pPr>
            <w:r w:rsidRPr="00587B9E">
              <w:t xml:space="preserve">.27 *** (.04) </w:t>
            </w:r>
            <w:r w:rsidRPr="00587B9E">
              <w:rPr>
                <w:i/>
                <w:iCs/>
              </w:rPr>
              <w:t>.42</w:t>
            </w:r>
          </w:p>
        </w:tc>
        <w:tc>
          <w:tcPr>
            <w:tcW w:w="1845" w:type="dxa"/>
            <w:shd w:val="clear" w:color="auto" w:fill="auto"/>
            <w:noWrap/>
            <w:vAlign w:val="center"/>
            <w:hideMark/>
          </w:tcPr>
          <w:p w14:paraId="028DD67E" w14:textId="77777777" w:rsidR="009A1E5C" w:rsidRPr="00587B9E" w:rsidRDefault="009A1E5C" w:rsidP="009A1E5C">
            <w:pPr>
              <w:jc w:val="center"/>
            </w:pPr>
            <w:r w:rsidRPr="00587B9E">
              <w:t xml:space="preserve">.20*** (.05) </w:t>
            </w:r>
            <w:r w:rsidRPr="00587B9E">
              <w:rPr>
                <w:i/>
                <w:iCs/>
              </w:rPr>
              <w:t>.24</w:t>
            </w:r>
          </w:p>
        </w:tc>
        <w:tc>
          <w:tcPr>
            <w:tcW w:w="1805" w:type="dxa"/>
            <w:vAlign w:val="center"/>
          </w:tcPr>
          <w:p w14:paraId="166A62D6" w14:textId="77777777" w:rsidR="009A1E5C" w:rsidRPr="00587B9E" w:rsidRDefault="009A1E5C" w:rsidP="009A1E5C">
            <w:pPr>
              <w:jc w:val="center"/>
            </w:pPr>
            <w:r w:rsidRPr="00587B9E">
              <w:t xml:space="preserve">.22*** (.05) </w:t>
            </w:r>
            <w:r w:rsidRPr="00587B9E">
              <w:rPr>
                <w:i/>
              </w:rPr>
              <w:t>.28</w:t>
            </w:r>
          </w:p>
        </w:tc>
        <w:tc>
          <w:tcPr>
            <w:tcW w:w="720" w:type="dxa"/>
            <w:shd w:val="clear" w:color="auto" w:fill="auto"/>
            <w:noWrap/>
            <w:vAlign w:val="bottom"/>
            <w:hideMark/>
          </w:tcPr>
          <w:p w14:paraId="0A5E7507" w14:textId="77777777" w:rsidR="009A1E5C" w:rsidRPr="005F0AB3" w:rsidRDefault="009A1E5C" w:rsidP="009A1E5C">
            <w:pPr>
              <w:jc w:val="center"/>
              <w:rPr>
                <w:color w:val="000000" w:themeColor="text1"/>
              </w:rPr>
            </w:pPr>
            <w:r w:rsidRPr="005F0AB3">
              <w:rPr>
                <w:color w:val="000000" w:themeColor="text1"/>
              </w:rPr>
              <w:t>.5</w:t>
            </w:r>
            <w:r>
              <w:rPr>
                <w:color w:val="000000" w:themeColor="text1"/>
              </w:rPr>
              <w:t>1</w:t>
            </w:r>
          </w:p>
        </w:tc>
        <w:tc>
          <w:tcPr>
            <w:tcW w:w="1800" w:type="dxa"/>
            <w:shd w:val="clear" w:color="auto" w:fill="auto"/>
            <w:noWrap/>
            <w:vAlign w:val="center"/>
            <w:hideMark/>
          </w:tcPr>
          <w:p w14:paraId="64BC4A62" w14:textId="77777777" w:rsidR="009A1E5C" w:rsidRPr="00587B9E" w:rsidRDefault="009A1E5C" w:rsidP="009A1E5C">
            <w:pPr>
              <w:jc w:val="center"/>
              <w:rPr>
                <w:vertAlign w:val="superscript"/>
              </w:rPr>
            </w:pPr>
            <w:r w:rsidRPr="00587B9E">
              <w:t xml:space="preserve">.43*** (.08) </w:t>
            </w:r>
            <w:r w:rsidRPr="00587B9E">
              <w:rPr>
                <w:i/>
                <w:iCs/>
              </w:rPr>
              <w:t>.39</w:t>
            </w:r>
          </w:p>
        </w:tc>
        <w:tc>
          <w:tcPr>
            <w:tcW w:w="1800" w:type="dxa"/>
            <w:shd w:val="clear" w:color="auto" w:fill="auto"/>
            <w:noWrap/>
            <w:vAlign w:val="center"/>
            <w:hideMark/>
          </w:tcPr>
          <w:p w14:paraId="267E7E53" w14:textId="0EAE66CD" w:rsidR="009A1E5C" w:rsidRPr="00587B9E" w:rsidRDefault="009A1E5C" w:rsidP="009A1E5C">
            <w:pPr>
              <w:jc w:val="center"/>
            </w:pPr>
            <w:r w:rsidRPr="00587B9E">
              <w:t xml:space="preserve">.43*** (.12) </w:t>
            </w:r>
            <w:r w:rsidRPr="00587B9E">
              <w:rPr>
                <w:i/>
                <w:iCs/>
              </w:rPr>
              <w:t>.39</w:t>
            </w:r>
          </w:p>
        </w:tc>
        <w:tc>
          <w:tcPr>
            <w:tcW w:w="1800" w:type="dxa"/>
            <w:shd w:val="clear" w:color="auto" w:fill="auto"/>
            <w:noWrap/>
            <w:vAlign w:val="center"/>
            <w:hideMark/>
          </w:tcPr>
          <w:p w14:paraId="5DC0FF22" w14:textId="2CE83732" w:rsidR="009A1E5C" w:rsidRPr="00587B9E" w:rsidRDefault="009A1E5C" w:rsidP="009A1E5C">
            <w:pPr>
              <w:jc w:val="center"/>
            </w:pPr>
            <w:r w:rsidRPr="00587B9E">
              <w:t xml:space="preserve">.16† (.09) </w:t>
            </w:r>
            <w:r w:rsidRPr="00587B9E">
              <w:rPr>
                <w:i/>
                <w:iCs/>
              </w:rPr>
              <w:t>.15</w:t>
            </w:r>
          </w:p>
        </w:tc>
        <w:tc>
          <w:tcPr>
            <w:tcW w:w="1800" w:type="dxa"/>
            <w:shd w:val="clear" w:color="auto" w:fill="auto"/>
            <w:noWrap/>
            <w:vAlign w:val="center"/>
            <w:hideMark/>
          </w:tcPr>
          <w:p w14:paraId="5008920B" w14:textId="77777777" w:rsidR="009A1E5C" w:rsidRPr="00587B9E" w:rsidRDefault="009A1E5C" w:rsidP="009A1E5C">
            <w:pPr>
              <w:jc w:val="center"/>
            </w:pPr>
            <w:r w:rsidRPr="00587B9E">
              <w:t xml:space="preserve">.74* (.35) </w:t>
            </w:r>
            <w:r w:rsidRPr="00587B9E">
              <w:rPr>
                <w:i/>
                <w:iCs/>
              </w:rPr>
              <w:t>.21</w:t>
            </w:r>
          </w:p>
        </w:tc>
      </w:tr>
      <w:tr w:rsidR="009A1E5C" w:rsidRPr="005F0AB3" w14:paraId="2FD1A728" w14:textId="77777777" w:rsidTr="00A32C4E">
        <w:trPr>
          <w:trHeight w:val="320"/>
          <w:jc w:val="center"/>
        </w:trPr>
        <w:tc>
          <w:tcPr>
            <w:tcW w:w="1260" w:type="dxa"/>
            <w:shd w:val="clear" w:color="auto" w:fill="auto"/>
            <w:noWrap/>
            <w:vAlign w:val="bottom"/>
            <w:hideMark/>
          </w:tcPr>
          <w:p w14:paraId="5BC539E1" w14:textId="77777777" w:rsidR="009A1E5C" w:rsidRPr="005F0AB3" w:rsidRDefault="009A1E5C" w:rsidP="009A1E5C">
            <w:pPr>
              <w:rPr>
                <w:i/>
                <w:iCs/>
                <w:color w:val="000000" w:themeColor="text1"/>
                <w:vertAlign w:val="superscript"/>
              </w:rPr>
            </w:pPr>
            <w:r w:rsidRPr="005F0AB3">
              <w:rPr>
                <w:i/>
                <w:iCs/>
                <w:color w:val="000000" w:themeColor="text1"/>
              </w:rPr>
              <w:t>R</w:t>
            </w:r>
            <w:r w:rsidRPr="005F0AB3">
              <w:rPr>
                <w:i/>
                <w:iCs/>
                <w:color w:val="000000" w:themeColor="text1"/>
                <w:vertAlign w:val="superscript"/>
              </w:rPr>
              <w:t>2</w:t>
            </w:r>
          </w:p>
        </w:tc>
        <w:tc>
          <w:tcPr>
            <w:tcW w:w="1845" w:type="dxa"/>
            <w:shd w:val="clear" w:color="auto" w:fill="auto"/>
            <w:noWrap/>
            <w:vAlign w:val="center"/>
            <w:hideMark/>
          </w:tcPr>
          <w:p w14:paraId="384A5291" w14:textId="77777777" w:rsidR="009A1E5C" w:rsidRPr="005F0AB3" w:rsidRDefault="009A1E5C" w:rsidP="009A1E5C">
            <w:pPr>
              <w:jc w:val="center"/>
              <w:rPr>
                <w:color w:val="000000" w:themeColor="text1"/>
              </w:rPr>
            </w:pPr>
            <w:r w:rsidRPr="005F0AB3">
              <w:rPr>
                <w:color w:val="000000" w:themeColor="text1"/>
              </w:rPr>
              <w:t>--</w:t>
            </w:r>
          </w:p>
        </w:tc>
        <w:tc>
          <w:tcPr>
            <w:tcW w:w="1845" w:type="dxa"/>
            <w:shd w:val="clear" w:color="auto" w:fill="auto"/>
            <w:noWrap/>
            <w:vAlign w:val="center"/>
            <w:hideMark/>
          </w:tcPr>
          <w:p w14:paraId="164E58C0" w14:textId="77777777" w:rsidR="009A1E5C" w:rsidRPr="005F0AB3" w:rsidRDefault="009A1E5C" w:rsidP="009A1E5C">
            <w:pPr>
              <w:jc w:val="center"/>
              <w:rPr>
                <w:color w:val="000000" w:themeColor="text1"/>
              </w:rPr>
            </w:pPr>
            <w:r w:rsidRPr="005F0AB3">
              <w:rPr>
                <w:color w:val="000000" w:themeColor="text1"/>
              </w:rPr>
              <w:t>--</w:t>
            </w:r>
          </w:p>
        </w:tc>
        <w:tc>
          <w:tcPr>
            <w:tcW w:w="1805" w:type="dxa"/>
            <w:vAlign w:val="center"/>
          </w:tcPr>
          <w:p w14:paraId="56AF6995" w14:textId="77777777" w:rsidR="009A1E5C" w:rsidRPr="005F0AB3" w:rsidRDefault="009A1E5C" w:rsidP="009A1E5C">
            <w:pPr>
              <w:jc w:val="center"/>
              <w:rPr>
                <w:color w:val="000000" w:themeColor="text1"/>
              </w:rPr>
            </w:pPr>
          </w:p>
        </w:tc>
        <w:tc>
          <w:tcPr>
            <w:tcW w:w="720" w:type="dxa"/>
            <w:shd w:val="clear" w:color="auto" w:fill="auto"/>
            <w:noWrap/>
            <w:vAlign w:val="bottom"/>
            <w:hideMark/>
          </w:tcPr>
          <w:p w14:paraId="22725CEF" w14:textId="77777777" w:rsidR="009A1E5C" w:rsidRPr="005F0AB3" w:rsidRDefault="009A1E5C" w:rsidP="009A1E5C">
            <w:pPr>
              <w:jc w:val="center"/>
              <w:rPr>
                <w:color w:val="000000" w:themeColor="text1"/>
              </w:rPr>
            </w:pPr>
            <w:r w:rsidRPr="005F0AB3">
              <w:rPr>
                <w:color w:val="000000" w:themeColor="text1"/>
              </w:rPr>
              <w:t>--</w:t>
            </w:r>
          </w:p>
        </w:tc>
        <w:tc>
          <w:tcPr>
            <w:tcW w:w="1800" w:type="dxa"/>
            <w:shd w:val="clear" w:color="auto" w:fill="auto"/>
            <w:noWrap/>
            <w:vAlign w:val="center"/>
            <w:hideMark/>
          </w:tcPr>
          <w:p w14:paraId="18641491" w14:textId="77777777" w:rsidR="009A1E5C" w:rsidRPr="005F0AB3" w:rsidRDefault="009A1E5C" w:rsidP="009A1E5C">
            <w:pPr>
              <w:jc w:val="center"/>
              <w:rPr>
                <w:color w:val="000000" w:themeColor="text1"/>
              </w:rPr>
            </w:pPr>
            <w:r w:rsidRPr="005F0AB3">
              <w:rPr>
                <w:color w:val="000000" w:themeColor="text1"/>
              </w:rPr>
              <w:t>.7</w:t>
            </w:r>
            <w:r>
              <w:rPr>
                <w:color w:val="000000" w:themeColor="text1"/>
              </w:rPr>
              <w:t>2</w:t>
            </w:r>
          </w:p>
        </w:tc>
        <w:tc>
          <w:tcPr>
            <w:tcW w:w="1800" w:type="dxa"/>
            <w:shd w:val="clear" w:color="auto" w:fill="auto"/>
            <w:noWrap/>
            <w:vAlign w:val="center"/>
            <w:hideMark/>
          </w:tcPr>
          <w:p w14:paraId="5275CD0D" w14:textId="5B175717" w:rsidR="009A1E5C" w:rsidRPr="005F0AB3" w:rsidRDefault="009A1E5C" w:rsidP="009A1E5C">
            <w:pPr>
              <w:jc w:val="center"/>
              <w:rPr>
                <w:color w:val="000000" w:themeColor="text1"/>
              </w:rPr>
            </w:pPr>
            <w:r w:rsidRPr="005F0AB3">
              <w:rPr>
                <w:color w:val="000000" w:themeColor="text1"/>
              </w:rPr>
              <w:t>.37</w:t>
            </w:r>
          </w:p>
        </w:tc>
        <w:tc>
          <w:tcPr>
            <w:tcW w:w="1800" w:type="dxa"/>
            <w:shd w:val="clear" w:color="auto" w:fill="auto"/>
            <w:noWrap/>
            <w:vAlign w:val="center"/>
            <w:hideMark/>
          </w:tcPr>
          <w:p w14:paraId="0C48456A" w14:textId="7E4D11A1" w:rsidR="009A1E5C" w:rsidRPr="005F0AB3" w:rsidRDefault="009A1E5C" w:rsidP="009A1E5C">
            <w:pPr>
              <w:jc w:val="center"/>
              <w:rPr>
                <w:color w:val="000000" w:themeColor="text1"/>
              </w:rPr>
            </w:pPr>
            <w:r w:rsidRPr="005F0AB3">
              <w:rPr>
                <w:color w:val="000000" w:themeColor="text1"/>
              </w:rPr>
              <w:t>.49</w:t>
            </w:r>
          </w:p>
        </w:tc>
        <w:tc>
          <w:tcPr>
            <w:tcW w:w="1800" w:type="dxa"/>
            <w:shd w:val="clear" w:color="auto" w:fill="auto"/>
            <w:noWrap/>
            <w:vAlign w:val="center"/>
            <w:hideMark/>
          </w:tcPr>
          <w:p w14:paraId="4B9BB73E" w14:textId="77777777" w:rsidR="009A1E5C" w:rsidRPr="005F0AB3" w:rsidRDefault="009A1E5C" w:rsidP="009A1E5C">
            <w:pPr>
              <w:jc w:val="center"/>
              <w:rPr>
                <w:color w:val="000000" w:themeColor="text1"/>
              </w:rPr>
            </w:pPr>
            <w:r w:rsidRPr="005F0AB3">
              <w:rPr>
                <w:color w:val="000000" w:themeColor="text1"/>
              </w:rPr>
              <w:t>.34</w:t>
            </w:r>
          </w:p>
        </w:tc>
      </w:tr>
    </w:tbl>
    <w:p w14:paraId="7E4367E5" w14:textId="68B0FD15" w:rsidR="00587B9E" w:rsidRDefault="00587B9E" w:rsidP="00587B9E">
      <w:pPr>
        <w:ind w:left="-810"/>
        <w:rPr>
          <w:highlight w:val="yellow"/>
        </w:rPr>
      </w:pPr>
      <w:r w:rsidRPr="005F0AB3">
        <w:rPr>
          <w:i/>
          <w:iCs/>
        </w:rPr>
        <w:t xml:space="preserve">Note. </w:t>
      </w:r>
      <w:r w:rsidR="00DB032B">
        <w:t>Table includes:</w:t>
      </w:r>
      <w:r w:rsidRPr="005F0AB3">
        <w:t xml:space="preserve"> unstandardized coefficients (standard errors) and </w:t>
      </w:r>
      <w:r w:rsidRPr="005F0AB3">
        <w:rPr>
          <w:i/>
          <w:iCs/>
        </w:rPr>
        <w:t>standardized coefficients</w:t>
      </w:r>
      <w:r w:rsidRPr="005F0AB3">
        <w:t>. See Table 1 for abbreviations.</w:t>
      </w:r>
      <w:r w:rsidR="005E6E8F">
        <w:t xml:space="preserve"> </w:t>
      </w:r>
      <w:r w:rsidR="005E6E8F" w:rsidRPr="00A732D0">
        <w:rPr>
          <w:highlight w:val="yellow"/>
        </w:rPr>
        <w:t xml:space="preserve">Sex (1 = male, 2 = female). </w:t>
      </w:r>
      <w:proofErr w:type="spellStart"/>
      <w:r w:rsidR="005E6E8F" w:rsidRPr="00A732D0">
        <w:rPr>
          <w:highlight w:val="yellow"/>
        </w:rPr>
        <w:t>PSex</w:t>
      </w:r>
      <w:proofErr w:type="spellEnd"/>
      <w:r w:rsidR="005E6E8F" w:rsidRPr="00A732D0">
        <w:rPr>
          <w:highlight w:val="yellow"/>
        </w:rPr>
        <w:t xml:space="preserve"> (1 =</w:t>
      </w:r>
      <w:r w:rsidR="00156D5E">
        <w:rPr>
          <w:highlight w:val="yellow"/>
        </w:rPr>
        <w:t xml:space="preserve"> </w:t>
      </w:r>
      <w:r w:rsidR="005E6E8F" w:rsidRPr="00A732D0">
        <w:rPr>
          <w:highlight w:val="yellow"/>
        </w:rPr>
        <w:t xml:space="preserve">father/stepfather, 2 = mother/stepmother). </w:t>
      </w:r>
    </w:p>
    <w:p w14:paraId="388CA9DF" w14:textId="075DA4E9" w:rsidR="00B66A4C" w:rsidRPr="005F0AB3" w:rsidRDefault="00B66A4C" w:rsidP="00587B9E">
      <w:pPr>
        <w:ind w:left="-810"/>
      </w:pPr>
      <w:r w:rsidRPr="005F0AB3">
        <w:rPr>
          <w:color w:val="000000" w:themeColor="text1"/>
        </w:rPr>
        <w:t>†</w:t>
      </w:r>
      <w:r w:rsidRPr="0036104C">
        <w:rPr>
          <w:i/>
          <w:iCs/>
        </w:rPr>
        <w:t xml:space="preserve"> </w:t>
      </w:r>
      <w:r w:rsidRPr="005F0AB3">
        <w:rPr>
          <w:i/>
          <w:iCs/>
        </w:rPr>
        <w:t>p</w:t>
      </w:r>
      <w:r w:rsidRPr="005F0AB3">
        <w:t xml:space="preserve"> &lt; .</w:t>
      </w:r>
      <w:r>
        <w:t>10</w:t>
      </w:r>
      <w:r w:rsidRPr="005F0AB3">
        <w:t>, *</w:t>
      </w:r>
      <w:r w:rsidRPr="005F0AB3">
        <w:rPr>
          <w:i/>
          <w:iCs/>
        </w:rPr>
        <w:t>p</w:t>
      </w:r>
      <w:r w:rsidRPr="005F0AB3">
        <w:t xml:space="preserve"> &lt; .05, **</w:t>
      </w:r>
      <w:r w:rsidRPr="005F0AB3">
        <w:rPr>
          <w:i/>
          <w:iCs/>
        </w:rPr>
        <w:t xml:space="preserve">p </w:t>
      </w:r>
      <w:r w:rsidRPr="005F0AB3">
        <w:t>&lt; .01, ***</w:t>
      </w:r>
      <w:r w:rsidRPr="005F0AB3">
        <w:rPr>
          <w:i/>
          <w:iCs/>
        </w:rPr>
        <w:t>p</w:t>
      </w:r>
      <w:r w:rsidRPr="005F0AB3">
        <w:t xml:space="preserve"> &lt;.001.</w:t>
      </w:r>
    </w:p>
    <w:p w14:paraId="360F4A99" w14:textId="09A1A8C5" w:rsidR="00587B9E" w:rsidRDefault="00587B9E" w:rsidP="00D01F14">
      <w:pPr>
        <w:spacing w:after="160" w:line="259" w:lineRule="auto"/>
      </w:pPr>
      <w:r>
        <w:br w:type="page"/>
      </w:r>
    </w:p>
    <w:p w14:paraId="219F2EC0" w14:textId="1705A95B" w:rsidR="00204A47" w:rsidRPr="005F0AB3" w:rsidRDefault="00204A47">
      <w:r w:rsidRPr="005F0AB3">
        <w:lastRenderedPageBreak/>
        <w:t>Table 3</w:t>
      </w:r>
    </w:p>
    <w:p w14:paraId="4F3EBF48" w14:textId="01A15F5E" w:rsidR="00922272" w:rsidRPr="005F0AB3" w:rsidRDefault="00922272">
      <w:r w:rsidRPr="005F0AB3">
        <w:t xml:space="preserve">Qualitative </w:t>
      </w:r>
      <w:r w:rsidR="00B14A76" w:rsidRPr="005F0AB3">
        <w:t xml:space="preserve">Supplemental Analysis </w:t>
      </w:r>
      <w:r w:rsidR="00894E89" w:rsidRPr="005F0AB3">
        <w:t>Themes and Examples</w:t>
      </w:r>
    </w:p>
    <w:tbl>
      <w:tblPr>
        <w:tblStyle w:val="TableGrid"/>
        <w:tblW w:w="12235" w:type="dxa"/>
        <w:tblLook w:val="04A0" w:firstRow="1" w:lastRow="0" w:firstColumn="1" w:lastColumn="0" w:noHBand="0" w:noVBand="1"/>
      </w:tblPr>
      <w:tblGrid>
        <w:gridCol w:w="2155"/>
        <w:gridCol w:w="2610"/>
        <w:gridCol w:w="7470"/>
      </w:tblGrid>
      <w:tr w:rsidR="00204A47" w:rsidRPr="005F0AB3" w14:paraId="469B286F" w14:textId="77777777" w:rsidTr="0061667F">
        <w:tc>
          <w:tcPr>
            <w:tcW w:w="2155" w:type="dxa"/>
            <w:tcBorders>
              <w:bottom w:val="single" w:sz="4" w:space="0" w:color="auto"/>
            </w:tcBorders>
          </w:tcPr>
          <w:p w14:paraId="72D14D0B" w14:textId="77777777" w:rsidR="00204A47" w:rsidRPr="005F0AB3" w:rsidRDefault="00204A47">
            <w:pPr>
              <w:jc w:val="center"/>
              <w:rPr>
                <w:b/>
                <w:u w:val="single"/>
              </w:rPr>
            </w:pPr>
            <w:r w:rsidRPr="005F0AB3">
              <w:rPr>
                <w:b/>
                <w:u w:val="single"/>
              </w:rPr>
              <w:t>Theme</w:t>
            </w:r>
          </w:p>
        </w:tc>
        <w:tc>
          <w:tcPr>
            <w:tcW w:w="2610" w:type="dxa"/>
            <w:tcBorders>
              <w:bottom w:val="single" w:sz="4" w:space="0" w:color="auto"/>
              <w:right w:val="nil"/>
            </w:tcBorders>
          </w:tcPr>
          <w:p w14:paraId="6285A245" w14:textId="77777777" w:rsidR="00204A47" w:rsidRPr="005F0AB3" w:rsidRDefault="00204A47">
            <w:pPr>
              <w:jc w:val="center"/>
              <w:rPr>
                <w:b/>
                <w:u w:val="single"/>
              </w:rPr>
            </w:pPr>
            <w:r w:rsidRPr="005F0AB3">
              <w:rPr>
                <w:b/>
                <w:u w:val="single"/>
              </w:rPr>
              <w:t>High/Low</w:t>
            </w:r>
          </w:p>
        </w:tc>
        <w:tc>
          <w:tcPr>
            <w:tcW w:w="7470" w:type="dxa"/>
            <w:tcBorders>
              <w:left w:val="nil"/>
              <w:bottom w:val="single" w:sz="4" w:space="0" w:color="auto"/>
            </w:tcBorders>
          </w:tcPr>
          <w:p w14:paraId="3BAF13E6" w14:textId="77777777" w:rsidR="00204A47" w:rsidRPr="005F0AB3" w:rsidRDefault="00204A47">
            <w:pPr>
              <w:jc w:val="center"/>
              <w:rPr>
                <w:b/>
                <w:u w:val="single"/>
              </w:rPr>
            </w:pPr>
            <w:r w:rsidRPr="005F0AB3">
              <w:rPr>
                <w:b/>
                <w:u w:val="single"/>
              </w:rPr>
              <w:t>Examples</w:t>
            </w:r>
          </w:p>
        </w:tc>
      </w:tr>
      <w:tr w:rsidR="00204A47" w:rsidRPr="005F0AB3" w14:paraId="2F6F1D90" w14:textId="77777777" w:rsidTr="0061667F">
        <w:trPr>
          <w:trHeight w:val="1340"/>
        </w:trPr>
        <w:tc>
          <w:tcPr>
            <w:tcW w:w="2155" w:type="dxa"/>
            <w:tcBorders>
              <w:bottom w:val="nil"/>
            </w:tcBorders>
          </w:tcPr>
          <w:p w14:paraId="496B07E9" w14:textId="77777777" w:rsidR="00204A47" w:rsidRPr="005F0AB3" w:rsidRDefault="00204A47">
            <w:pPr>
              <w:rPr>
                <w:b/>
              </w:rPr>
            </w:pPr>
            <w:r w:rsidRPr="005F0AB3">
              <w:rPr>
                <w:b/>
              </w:rPr>
              <w:t>Efficacy:</w:t>
            </w:r>
          </w:p>
          <w:p w14:paraId="2A1B4A77" w14:textId="77777777" w:rsidR="00204A47" w:rsidRPr="005F0AB3" w:rsidRDefault="00204A47">
            <w:r w:rsidRPr="005F0AB3">
              <w:t xml:space="preserve">Whether recipients felt there was a problem to solve </w:t>
            </w:r>
          </w:p>
        </w:tc>
        <w:tc>
          <w:tcPr>
            <w:tcW w:w="2610" w:type="dxa"/>
            <w:tcBorders>
              <w:bottom w:val="single" w:sz="4" w:space="0" w:color="auto"/>
              <w:right w:val="nil"/>
            </w:tcBorders>
          </w:tcPr>
          <w:p w14:paraId="74048261" w14:textId="77777777" w:rsidR="00204A47" w:rsidRPr="005F0AB3" w:rsidRDefault="00204A47">
            <w:pPr>
              <w:rPr>
                <w:i/>
                <w:u w:val="single"/>
              </w:rPr>
            </w:pPr>
            <w:r w:rsidRPr="005F0AB3">
              <w:rPr>
                <w:i/>
                <w:u w:val="single"/>
              </w:rPr>
              <w:t xml:space="preserve">Low Efficacy: </w:t>
            </w:r>
          </w:p>
          <w:p w14:paraId="6C0ACA8E" w14:textId="6B25CD3F" w:rsidR="00204A47" w:rsidRPr="005F0AB3" w:rsidRDefault="00204A47">
            <w:r w:rsidRPr="005F0AB3">
              <w:t>Health/b</w:t>
            </w:r>
            <w:r w:rsidR="004420AF">
              <w:t>ehavior wa</w:t>
            </w:r>
            <w:r w:rsidRPr="005F0AB3">
              <w:t>s no</w:t>
            </w:r>
            <w:r w:rsidR="004420AF">
              <w:t>t problematic therefore advice wa</w:t>
            </w:r>
            <w:r w:rsidRPr="005F0AB3">
              <w:t>s not needed</w:t>
            </w:r>
          </w:p>
          <w:p w14:paraId="7509AB95" w14:textId="77777777" w:rsidR="00204A47" w:rsidRPr="005F0AB3" w:rsidRDefault="00204A47"/>
        </w:tc>
        <w:tc>
          <w:tcPr>
            <w:tcW w:w="7470" w:type="dxa"/>
            <w:tcBorders>
              <w:left w:val="nil"/>
              <w:bottom w:val="single" w:sz="4" w:space="0" w:color="auto"/>
            </w:tcBorders>
          </w:tcPr>
          <w:p w14:paraId="0F087907" w14:textId="77777777" w:rsidR="00204A47" w:rsidRPr="005F0AB3" w:rsidRDefault="00204A47">
            <w:r w:rsidRPr="005F0AB3">
              <w:t xml:space="preserve">“I've already been working out without them knowing. </w:t>
            </w:r>
            <w:proofErr w:type="gramStart"/>
            <w:r w:rsidRPr="005F0AB3">
              <w:t>So</w:t>
            </w:r>
            <w:proofErr w:type="gramEnd"/>
            <w:r w:rsidRPr="005F0AB3">
              <w:t xml:space="preserve"> I felt I didn't need the advice being given.” -</w:t>
            </w:r>
            <w:r w:rsidRPr="005F0AB3">
              <w:rPr>
                <w:i/>
              </w:rPr>
              <w:t>Female, 25, #74</w:t>
            </w:r>
          </w:p>
          <w:p w14:paraId="5317CBCC" w14:textId="77777777" w:rsidR="00204A47" w:rsidRPr="005F0AB3" w:rsidRDefault="00204A47">
            <w:pPr>
              <w:rPr>
                <w:i/>
              </w:rPr>
            </w:pPr>
            <w:r w:rsidRPr="005F0AB3">
              <w:t xml:space="preserve">“I'm a </w:t>
            </w:r>
            <w:proofErr w:type="spellStart"/>
            <w:r w:rsidRPr="005F0AB3">
              <w:t>BBW</w:t>
            </w:r>
            <w:proofErr w:type="spellEnd"/>
            <w:r w:rsidRPr="005F0AB3">
              <w:t xml:space="preserve"> [Big Beautiful Woman] model, and I'm completely ok with that” -</w:t>
            </w:r>
            <w:r w:rsidRPr="005F0AB3">
              <w:rPr>
                <w:i/>
              </w:rPr>
              <w:t>Female, 21, #124</w:t>
            </w:r>
          </w:p>
          <w:p w14:paraId="52F22B2C" w14:textId="77777777" w:rsidR="00204A47" w:rsidRPr="005F0AB3" w:rsidRDefault="00204A47">
            <w:r w:rsidRPr="005F0AB3">
              <w:t>“I already do enough for my health.” -</w:t>
            </w:r>
            <w:r w:rsidRPr="005F0AB3">
              <w:rPr>
                <w:i/>
              </w:rPr>
              <w:t>Female, 22, #155</w:t>
            </w:r>
          </w:p>
        </w:tc>
      </w:tr>
      <w:tr w:rsidR="00204A47" w:rsidRPr="005F0AB3" w14:paraId="06058B18" w14:textId="77777777" w:rsidTr="0061667F">
        <w:tc>
          <w:tcPr>
            <w:tcW w:w="2155" w:type="dxa"/>
            <w:tcBorders>
              <w:top w:val="nil"/>
            </w:tcBorders>
          </w:tcPr>
          <w:p w14:paraId="54CDEA56" w14:textId="77777777" w:rsidR="00204A47" w:rsidRPr="005F0AB3" w:rsidRDefault="00204A47"/>
        </w:tc>
        <w:tc>
          <w:tcPr>
            <w:tcW w:w="2610" w:type="dxa"/>
            <w:tcBorders>
              <w:bottom w:val="single" w:sz="4" w:space="0" w:color="auto"/>
              <w:right w:val="nil"/>
            </w:tcBorders>
          </w:tcPr>
          <w:p w14:paraId="7AA3DAF4" w14:textId="77777777" w:rsidR="00204A47" w:rsidRPr="005F0AB3" w:rsidRDefault="00204A47">
            <w:pPr>
              <w:rPr>
                <w:i/>
                <w:u w:val="single"/>
              </w:rPr>
            </w:pPr>
            <w:r w:rsidRPr="005F0AB3">
              <w:rPr>
                <w:i/>
                <w:u w:val="single"/>
              </w:rPr>
              <w:t xml:space="preserve">High Efficacy: </w:t>
            </w:r>
          </w:p>
          <w:p w14:paraId="7B13AA30" w14:textId="77777777" w:rsidR="00204A47" w:rsidRPr="005F0AB3" w:rsidRDefault="00204A47">
            <w:pPr>
              <w:rPr>
                <w:i/>
                <w:u w:val="single"/>
              </w:rPr>
            </w:pPr>
            <w:r w:rsidRPr="005F0AB3">
              <w:t>Recognized and acknowledged problem</w:t>
            </w:r>
          </w:p>
        </w:tc>
        <w:tc>
          <w:tcPr>
            <w:tcW w:w="7470" w:type="dxa"/>
            <w:tcBorders>
              <w:left w:val="nil"/>
              <w:bottom w:val="single" w:sz="4" w:space="0" w:color="auto"/>
            </w:tcBorders>
          </w:tcPr>
          <w:p w14:paraId="3C74F4D7" w14:textId="77777777" w:rsidR="00204A47" w:rsidRPr="005F0AB3" w:rsidRDefault="00204A47">
            <w:r w:rsidRPr="005F0AB3">
              <w:t>“I knew that I had issues with the way I ran but I did not know what it was exactly that I needed to change so getting someone else’s opinion really helped” -</w:t>
            </w:r>
            <w:r w:rsidRPr="005F0AB3">
              <w:rPr>
                <w:i/>
              </w:rPr>
              <w:t>Female, 18, #20</w:t>
            </w:r>
          </w:p>
          <w:p w14:paraId="6DE1AA41" w14:textId="453125E0" w:rsidR="00204A47" w:rsidRPr="005F0AB3" w:rsidRDefault="00204A47">
            <w:r w:rsidRPr="005F0AB3">
              <w:t xml:space="preserve"> “I took her advice because I want to look my best and be healthy and happy” -</w:t>
            </w:r>
            <w:r w:rsidRPr="005F0AB3">
              <w:rPr>
                <w:i/>
              </w:rPr>
              <w:t>Female, 30, #274</w:t>
            </w:r>
          </w:p>
          <w:p w14:paraId="054D6AC4" w14:textId="77777777" w:rsidR="00204A47" w:rsidRPr="005F0AB3" w:rsidRDefault="00204A47">
            <w:pPr>
              <w:rPr>
                <w:sz w:val="22"/>
                <w:szCs w:val="22"/>
              </w:rPr>
            </w:pPr>
            <w:r w:rsidRPr="005F0AB3">
              <w:t xml:space="preserve"> “I took my father’s advice because it was very motivating” -</w:t>
            </w:r>
            <w:r w:rsidRPr="005F0AB3">
              <w:rPr>
                <w:i/>
              </w:rPr>
              <w:t>Female, 23, #32</w:t>
            </w:r>
          </w:p>
        </w:tc>
      </w:tr>
      <w:tr w:rsidR="00204A47" w:rsidRPr="005F0AB3" w14:paraId="3E709B86" w14:textId="77777777" w:rsidTr="0061667F">
        <w:tc>
          <w:tcPr>
            <w:tcW w:w="2155" w:type="dxa"/>
            <w:tcBorders>
              <w:bottom w:val="single" w:sz="4" w:space="0" w:color="auto"/>
            </w:tcBorders>
          </w:tcPr>
          <w:p w14:paraId="1DB5B970" w14:textId="77777777" w:rsidR="00204A47" w:rsidRPr="005F0AB3" w:rsidRDefault="00204A47">
            <w:pPr>
              <w:rPr>
                <w:b/>
              </w:rPr>
            </w:pPr>
            <w:r w:rsidRPr="005F0AB3">
              <w:rPr>
                <w:b/>
              </w:rPr>
              <w:t>Efficacy:</w:t>
            </w:r>
          </w:p>
          <w:p w14:paraId="5F97CD7C" w14:textId="77777777" w:rsidR="00204A47" w:rsidRPr="005F0AB3" w:rsidRDefault="00204A47">
            <w:r w:rsidRPr="005F0AB3">
              <w:t xml:space="preserve">Recipient need for independence </w:t>
            </w:r>
          </w:p>
        </w:tc>
        <w:tc>
          <w:tcPr>
            <w:tcW w:w="2610" w:type="dxa"/>
            <w:tcBorders>
              <w:bottom w:val="single" w:sz="4" w:space="0" w:color="auto"/>
              <w:right w:val="nil"/>
            </w:tcBorders>
          </w:tcPr>
          <w:p w14:paraId="5DB2F90B" w14:textId="77777777" w:rsidR="00204A47" w:rsidRPr="005F0AB3" w:rsidRDefault="00204A47">
            <w:pPr>
              <w:rPr>
                <w:i/>
                <w:u w:val="single"/>
              </w:rPr>
            </w:pPr>
            <w:r w:rsidRPr="005F0AB3">
              <w:rPr>
                <w:i/>
                <w:u w:val="single"/>
              </w:rPr>
              <w:t xml:space="preserve">Low Efficacy: </w:t>
            </w:r>
          </w:p>
          <w:p w14:paraId="36090386" w14:textId="77777777" w:rsidR="00204A47" w:rsidRPr="005F0AB3" w:rsidRDefault="00204A47">
            <w:pPr>
              <w:rPr>
                <w:i/>
                <w:u w:val="single"/>
              </w:rPr>
            </w:pPr>
            <w:r w:rsidRPr="005F0AB3">
              <w:t>Need for independence led to inefficacious appraisals</w:t>
            </w:r>
          </w:p>
        </w:tc>
        <w:tc>
          <w:tcPr>
            <w:tcW w:w="7470" w:type="dxa"/>
            <w:tcBorders>
              <w:left w:val="nil"/>
              <w:bottom w:val="single" w:sz="4" w:space="0" w:color="auto"/>
            </w:tcBorders>
          </w:tcPr>
          <w:p w14:paraId="12D8EE12" w14:textId="77777777" w:rsidR="00204A47" w:rsidRPr="005F0AB3" w:rsidRDefault="00204A47">
            <w:r w:rsidRPr="005F0AB3">
              <w:t>“I feel I have to learn from my own mistakes and it would be more valid if I tried it” -</w:t>
            </w:r>
            <w:r w:rsidRPr="005F0AB3">
              <w:rPr>
                <w:i/>
              </w:rPr>
              <w:t>Female, 19, #9</w:t>
            </w:r>
          </w:p>
          <w:p w14:paraId="2731D978" w14:textId="77777777" w:rsidR="00204A47" w:rsidRPr="005F0AB3" w:rsidRDefault="00204A47">
            <w:r w:rsidRPr="005F0AB3">
              <w:t>“I am capable of making my own decisions and am content with my body at the moment” -</w:t>
            </w:r>
            <w:r w:rsidRPr="005F0AB3">
              <w:rPr>
                <w:i/>
              </w:rPr>
              <w:t>Female, 21, #245</w:t>
            </w:r>
          </w:p>
        </w:tc>
      </w:tr>
      <w:tr w:rsidR="00204A47" w:rsidRPr="005F0AB3" w14:paraId="7D851DA4" w14:textId="77777777" w:rsidTr="0061667F">
        <w:tc>
          <w:tcPr>
            <w:tcW w:w="2155" w:type="dxa"/>
            <w:tcBorders>
              <w:bottom w:val="nil"/>
            </w:tcBorders>
          </w:tcPr>
          <w:p w14:paraId="010B2FBC" w14:textId="77777777" w:rsidR="00204A47" w:rsidRPr="005F0AB3" w:rsidRDefault="00204A47">
            <w:r w:rsidRPr="005F0AB3">
              <w:rPr>
                <w:b/>
              </w:rPr>
              <w:t xml:space="preserve">Efficacy: </w:t>
            </w:r>
            <w:r w:rsidRPr="005F0AB3">
              <w:t>Informational value of advice</w:t>
            </w:r>
          </w:p>
        </w:tc>
        <w:tc>
          <w:tcPr>
            <w:tcW w:w="2610" w:type="dxa"/>
            <w:tcBorders>
              <w:bottom w:val="single" w:sz="4" w:space="0" w:color="auto"/>
              <w:right w:val="nil"/>
            </w:tcBorders>
          </w:tcPr>
          <w:p w14:paraId="253300C9" w14:textId="77777777" w:rsidR="00204A47" w:rsidRPr="005F0AB3" w:rsidRDefault="00204A47">
            <w:pPr>
              <w:rPr>
                <w:i/>
                <w:u w:val="single"/>
              </w:rPr>
            </w:pPr>
            <w:r w:rsidRPr="005F0AB3">
              <w:rPr>
                <w:i/>
                <w:u w:val="single"/>
              </w:rPr>
              <w:t xml:space="preserve">Low Efficacy: </w:t>
            </w:r>
          </w:p>
          <w:p w14:paraId="30B1EF6C" w14:textId="644E537D" w:rsidR="00204A47" w:rsidRPr="005F0AB3" w:rsidRDefault="00204A47">
            <w:r w:rsidRPr="005F0AB3">
              <w:t>Directive without giving new information or being tailored to the recipient’s situation</w:t>
            </w:r>
          </w:p>
        </w:tc>
        <w:tc>
          <w:tcPr>
            <w:tcW w:w="7470" w:type="dxa"/>
            <w:tcBorders>
              <w:left w:val="nil"/>
              <w:bottom w:val="single" w:sz="4" w:space="0" w:color="auto"/>
            </w:tcBorders>
          </w:tcPr>
          <w:p w14:paraId="353ABD64" w14:textId="77777777" w:rsidR="00204A47" w:rsidRPr="005F0AB3" w:rsidRDefault="00204A47">
            <w:r w:rsidRPr="005F0AB3">
              <w:t xml:space="preserve"> “It is something I already know and have been telling myself” -</w:t>
            </w:r>
            <w:r w:rsidRPr="005F0AB3">
              <w:rPr>
                <w:i/>
              </w:rPr>
              <w:t>Female, 19, #235</w:t>
            </w:r>
          </w:p>
          <w:p w14:paraId="29807B89" w14:textId="77777777" w:rsidR="00204A47" w:rsidRPr="005F0AB3" w:rsidRDefault="00204A47">
            <w:pPr>
              <w:rPr>
                <w:i/>
              </w:rPr>
            </w:pPr>
            <w:r w:rsidRPr="005F0AB3">
              <w:t xml:space="preserve"> “You need to start working out like I do. You need to get back to your pre-baby shape.” -</w:t>
            </w:r>
            <w:r w:rsidRPr="005F0AB3">
              <w:rPr>
                <w:i/>
              </w:rPr>
              <w:t>Female, 22, #194</w:t>
            </w:r>
          </w:p>
          <w:p w14:paraId="410FFC91" w14:textId="77777777" w:rsidR="00204A47" w:rsidRPr="005F0AB3" w:rsidRDefault="00204A47">
            <w:r w:rsidRPr="005F0AB3">
              <w:t>“You need to make more of an effort to eat healthy and exercise more to get healthy” -</w:t>
            </w:r>
            <w:r w:rsidRPr="005F0AB3">
              <w:rPr>
                <w:i/>
              </w:rPr>
              <w:t>Female, 18, #281</w:t>
            </w:r>
          </w:p>
          <w:p w14:paraId="1D5914F1" w14:textId="77777777" w:rsidR="00204A47" w:rsidRPr="005F0AB3" w:rsidRDefault="00204A47">
            <w:r w:rsidRPr="005F0AB3">
              <w:t xml:space="preserve"> “I don't have enough time to run.” -</w:t>
            </w:r>
            <w:r w:rsidRPr="005F0AB3">
              <w:rPr>
                <w:i/>
              </w:rPr>
              <w:t>Female, 34, #112</w:t>
            </w:r>
          </w:p>
        </w:tc>
      </w:tr>
      <w:tr w:rsidR="00204A47" w:rsidRPr="005F0AB3" w14:paraId="48FF21AF" w14:textId="77777777" w:rsidTr="0061667F">
        <w:tc>
          <w:tcPr>
            <w:tcW w:w="2155" w:type="dxa"/>
            <w:tcBorders>
              <w:top w:val="nil"/>
              <w:bottom w:val="single" w:sz="4" w:space="0" w:color="auto"/>
            </w:tcBorders>
          </w:tcPr>
          <w:p w14:paraId="76CF1057" w14:textId="77777777" w:rsidR="00204A47" w:rsidRPr="005F0AB3" w:rsidRDefault="00204A47"/>
        </w:tc>
        <w:tc>
          <w:tcPr>
            <w:tcW w:w="2610" w:type="dxa"/>
            <w:tcBorders>
              <w:bottom w:val="single" w:sz="4" w:space="0" w:color="auto"/>
              <w:right w:val="nil"/>
            </w:tcBorders>
          </w:tcPr>
          <w:p w14:paraId="00B2CBE0" w14:textId="77777777" w:rsidR="00204A47" w:rsidRPr="005F0AB3" w:rsidRDefault="00204A47">
            <w:pPr>
              <w:rPr>
                <w:i/>
                <w:u w:val="single"/>
              </w:rPr>
            </w:pPr>
            <w:r w:rsidRPr="005F0AB3">
              <w:rPr>
                <w:i/>
                <w:u w:val="single"/>
              </w:rPr>
              <w:t xml:space="preserve">High Efficacy: </w:t>
            </w:r>
          </w:p>
          <w:p w14:paraId="66440400" w14:textId="1EDB9348" w:rsidR="00204A47" w:rsidRPr="005F0AB3" w:rsidRDefault="009C5A59">
            <w:r>
              <w:t>I</w:t>
            </w:r>
            <w:r w:rsidR="00204A47" w:rsidRPr="005F0AB3">
              <w:t>nformational support specific to the recipient’s problem</w:t>
            </w:r>
          </w:p>
        </w:tc>
        <w:tc>
          <w:tcPr>
            <w:tcW w:w="7470" w:type="dxa"/>
            <w:tcBorders>
              <w:left w:val="nil"/>
              <w:bottom w:val="single" w:sz="4" w:space="0" w:color="auto"/>
            </w:tcBorders>
          </w:tcPr>
          <w:p w14:paraId="5A5A539C" w14:textId="77777777" w:rsidR="00204A47" w:rsidRPr="005F0AB3" w:rsidRDefault="00204A47">
            <w:r w:rsidRPr="005F0AB3">
              <w:t xml:space="preserve">“My dad gave me advice on how I should exercise different parts of my body and not only to focus on one area. I was only training one part of my </w:t>
            </w:r>
            <w:proofErr w:type="gramStart"/>
            <w:r w:rsidRPr="005F0AB3">
              <w:t>body</w:t>
            </w:r>
            <w:proofErr w:type="gramEnd"/>
            <w:r w:rsidRPr="005F0AB3">
              <w:t xml:space="preserve"> but he told me how important it is to work out every muscle” -</w:t>
            </w:r>
            <w:r w:rsidRPr="005F0AB3">
              <w:rPr>
                <w:i/>
              </w:rPr>
              <w:t>Male, 18, #260</w:t>
            </w:r>
          </w:p>
          <w:p w14:paraId="56466448" w14:textId="77777777" w:rsidR="00204A47" w:rsidRPr="005F0AB3" w:rsidRDefault="00204A47">
            <w:r w:rsidRPr="005F0AB3">
              <w:t>“Working out to lose the weight after my pregnancy. Eat lots of fruit. Substitute fruit [instead of] a cookie or some cake.” -</w:t>
            </w:r>
            <w:r w:rsidRPr="005F0AB3">
              <w:rPr>
                <w:i/>
              </w:rPr>
              <w:t>Female, 20, #35</w:t>
            </w:r>
          </w:p>
          <w:p w14:paraId="65820B7A" w14:textId="77777777" w:rsidR="00204A47" w:rsidRPr="005F0AB3" w:rsidRDefault="00204A47">
            <w:r w:rsidRPr="005F0AB3">
              <w:lastRenderedPageBreak/>
              <w:t>“My mother gave me advice on how to get more exercise in with my children in tow. She gave me advice on activities like walking and aerobics also gyms with child care.” -</w:t>
            </w:r>
            <w:r w:rsidRPr="005F0AB3">
              <w:rPr>
                <w:i/>
              </w:rPr>
              <w:t>Female, 26, #278</w:t>
            </w:r>
          </w:p>
        </w:tc>
      </w:tr>
      <w:tr w:rsidR="00204A47" w:rsidRPr="005F0AB3" w14:paraId="66174F94" w14:textId="77777777" w:rsidTr="0061667F">
        <w:tc>
          <w:tcPr>
            <w:tcW w:w="2155" w:type="dxa"/>
            <w:tcBorders>
              <w:bottom w:val="nil"/>
            </w:tcBorders>
          </w:tcPr>
          <w:p w14:paraId="7EBC12A8" w14:textId="77777777" w:rsidR="00204A47" w:rsidRPr="005F0AB3" w:rsidRDefault="00204A47">
            <w:pPr>
              <w:rPr>
                <w:b/>
              </w:rPr>
            </w:pPr>
            <w:r w:rsidRPr="005F0AB3">
              <w:rPr>
                <w:b/>
              </w:rPr>
              <w:t xml:space="preserve">Positive facework: </w:t>
            </w:r>
          </w:p>
          <w:p w14:paraId="1024C04E" w14:textId="77777777" w:rsidR="00204A47" w:rsidRPr="005F0AB3" w:rsidRDefault="00204A47">
            <w:r w:rsidRPr="005F0AB3">
              <w:t>Whether advice insults, judges, or shamed the recipient</w:t>
            </w:r>
          </w:p>
        </w:tc>
        <w:tc>
          <w:tcPr>
            <w:tcW w:w="2610" w:type="dxa"/>
            <w:tcBorders>
              <w:bottom w:val="single" w:sz="4" w:space="0" w:color="auto"/>
              <w:right w:val="nil"/>
            </w:tcBorders>
          </w:tcPr>
          <w:p w14:paraId="6CF21AD1" w14:textId="77777777" w:rsidR="00204A47" w:rsidRPr="005F0AB3" w:rsidRDefault="00204A47">
            <w:r w:rsidRPr="005F0AB3">
              <w:rPr>
                <w:i/>
                <w:u w:val="single"/>
              </w:rPr>
              <w:t xml:space="preserve">Low positive facework: </w:t>
            </w:r>
          </w:p>
          <w:p w14:paraId="1EFBC3C1" w14:textId="77777777" w:rsidR="00204A47" w:rsidRPr="005F0AB3" w:rsidRDefault="00204A47">
            <w:r w:rsidRPr="005F0AB3">
              <w:t>Advice contained insults, judgments, and/or shamed the recipient</w:t>
            </w:r>
          </w:p>
        </w:tc>
        <w:tc>
          <w:tcPr>
            <w:tcW w:w="7470" w:type="dxa"/>
            <w:tcBorders>
              <w:left w:val="nil"/>
              <w:bottom w:val="single" w:sz="4" w:space="0" w:color="auto"/>
            </w:tcBorders>
          </w:tcPr>
          <w:p w14:paraId="3B919875" w14:textId="68AE06A6" w:rsidR="00204A47" w:rsidRPr="005F0AB3" w:rsidRDefault="00204A47">
            <w:pPr>
              <w:rPr>
                <w:i/>
                <w:u w:val="single"/>
              </w:rPr>
            </w:pPr>
            <w:r w:rsidRPr="005F0AB3">
              <w:rPr>
                <w:i/>
                <w:u w:val="single"/>
              </w:rPr>
              <w:t xml:space="preserve"> Insults</w:t>
            </w:r>
          </w:p>
          <w:p w14:paraId="5B929612" w14:textId="2887568E" w:rsidR="00204A47" w:rsidRPr="005F0AB3" w:rsidRDefault="00204A47">
            <w:r w:rsidRPr="005F0AB3">
              <w:t>“Kim Kardashian butt, maybe you should walk to work today.” -</w:t>
            </w:r>
            <w:r w:rsidRPr="005F0AB3">
              <w:rPr>
                <w:i/>
              </w:rPr>
              <w:t xml:space="preserve">Female, </w:t>
            </w:r>
            <w:r w:rsidR="009A4ECC" w:rsidRPr="005F0AB3">
              <w:rPr>
                <w:i/>
              </w:rPr>
              <w:t>20</w:t>
            </w:r>
            <w:r w:rsidRPr="005F0AB3">
              <w:rPr>
                <w:i/>
              </w:rPr>
              <w:t>, #243</w:t>
            </w:r>
          </w:p>
          <w:p w14:paraId="21941B04" w14:textId="77777777" w:rsidR="00204A47" w:rsidRPr="005F0AB3" w:rsidRDefault="00204A47">
            <w:r w:rsidRPr="005F0AB3">
              <w:t>“You need to lose weight fatty.” -</w:t>
            </w:r>
            <w:r w:rsidRPr="005F0AB3">
              <w:rPr>
                <w:i/>
              </w:rPr>
              <w:t>Male, 34, #135</w:t>
            </w:r>
          </w:p>
          <w:p w14:paraId="49DD2033" w14:textId="7741F1CE" w:rsidR="00204A47" w:rsidRPr="005F0AB3" w:rsidRDefault="00204A47">
            <w:pPr>
              <w:rPr>
                <w:i/>
                <w:u w:val="single"/>
              </w:rPr>
            </w:pPr>
            <w:r w:rsidRPr="005F0AB3">
              <w:rPr>
                <w:i/>
                <w:u w:val="single"/>
              </w:rPr>
              <w:t xml:space="preserve"> Judgment</w:t>
            </w:r>
          </w:p>
          <w:p w14:paraId="432923C3" w14:textId="77777777" w:rsidR="00204A47" w:rsidRPr="005F0AB3" w:rsidRDefault="00204A47">
            <w:r w:rsidRPr="005F0AB3">
              <w:t>"Sweetie, you're getting...Well sort of chubby, no? Maybe you should exercise and stop eating so much junk food.” -</w:t>
            </w:r>
            <w:r w:rsidRPr="005F0AB3">
              <w:rPr>
                <w:i/>
              </w:rPr>
              <w:t>Female, 20, #51</w:t>
            </w:r>
          </w:p>
          <w:p w14:paraId="1C4DC483" w14:textId="77777777" w:rsidR="00204A47" w:rsidRPr="005F0AB3" w:rsidRDefault="00204A47">
            <w:r w:rsidRPr="005F0AB3">
              <w:t xml:space="preserve">“If you did some sit ups to burn the fat on your </w:t>
            </w:r>
            <w:proofErr w:type="gramStart"/>
            <w:r w:rsidRPr="005F0AB3">
              <w:t>tummy</w:t>
            </w:r>
            <w:proofErr w:type="gramEnd"/>
            <w:r w:rsidRPr="005F0AB3">
              <w:t xml:space="preserve"> you'd be perfect.” -</w:t>
            </w:r>
            <w:r w:rsidRPr="005F0AB3">
              <w:rPr>
                <w:i/>
              </w:rPr>
              <w:t>Female, 27, #101</w:t>
            </w:r>
          </w:p>
          <w:p w14:paraId="6E7892CE" w14:textId="77777777" w:rsidR="00204A47" w:rsidRPr="005F0AB3" w:rsidRDefault="00204A47">
            <w:r w:rsidRPr="005F0AB3">
              <w:t>“You're getting a little chubby. You should start jogging again. And squat too to get rid of your cellulite." -</w:t>
            </w:r>
            <w:r w:rsidRPr="005F0AB3">
              <w:rPr>
                <w:i/>
              </w:rPr>
              <w:t>Female, 18, #187</w:t>
            </w:r>
          </w:p>
          <w:p w14:paraId="22A4D20A" w14:textId="37E6746E" w:rsidR="00204A47" w:rsidRPr="005F0AB3" w:rsidRDefault="00204A47">
            <w:pPr>
              <w:rPr>
                <w:i/>
                <w:u w:val="single"/>
              </w:rPr>
            </w:pPr>
            <w:r w:rsidRPr="005F0AB3">
              <w:rPr>
                <w:i/>
                <w:u w:val="single"/>
              </w:rPr>
              <w:t>Shaming</w:t>
            </w:r>
          </w:p>
          <w:p w14:paraId="281A7E02" w14:textId="77777777" w:rsidR="00204A47" w:rsidRPr="005F0AB3" w:rsidRDefault="00204A47">
            <w:r w:rsidRPr="005F0AB3">
              <w:t>“Don't you think you'd lose more weight and feel better if you got off your ass and did some work in the yard” -</w:t>
            </w:r>
            <w:r w:rsidRPr="005F0AB3">
              <w:rPr>
                <w:i/>
              </w:rPr>
              <w:t>Male, 31, #209</w:t>
            </w:r>
          </w:p>
          <w:p w14:paraId="1B60EB4B" w14:textId="77777777" w:rsidR="00204A47" w:rsidRPr="005F0AB3" w:rsidRDefault="00204A47">
            <w:r w:rsidRPr="005F0AB3">
              <w:t xml:space="preserve">“You'd be so pretty if you were thin…I just don't </w:t>
            </w:r>
            <w:proofErr w:type="spellStart"/>
            <w:r w:rsidRPr="005F0AB3">
              <w:t>wanna</w:t>
            </w:r>
            <w:proofErr w:type="spellEnd"/>
            <w:r w:rsidRPr="005F0AB3">
              <w:t xml:space="preserve"> see you end up alone because you don't take care of yourself.” -</w:t>
            </w:r>
            <w:r w:rsidRPr="005F0AB3">
              <w:rPr>
                <w:i/>
              </w:rPr>
              <w:t>Female, 21, #124</w:t>
            </w:r>
          </w:p>
          <w:p w14:paraId="702F6A8B" w14:textId="77777777" w:rsidR="00204A47" w:rsidRPr="005F0AB3" w:rsidRDefault="00204A47" w:rsidP="00D779A7">
            <w:r w:rsidRPr="005F0AB3">
              <w:t>“[Lose weight so that] I don’t have to be embarrassed when I talk to my friends about you” -</w:t>
            </w:r>
            <w:r w:rsidRPr="005F0AB3">
              <w:rPr>
                <w:i/>
              </w:rPr>
              <w:t>Female, 22, #178</w:t>
            </w:r>
          </w:p>
        </w:tc>
      </w:tr>
      <w:tr w:rsidR="00204A47" w:rsidRPr="005F0AB3" w14:paraId="7279C8B7" w14:textId="77777777" w:rsidTr="0061667F">
        <w:tc>
          <w:tcPr>
            <w:tcW w:w="2155" w:type="dxa"/>
            <w:tcBorders>
              <w:top w:val="nil"/>
            </w:tcBorders>
          </w:tcPr>
          <w:p w14:paraId="2754CEFD" w14:textId="77777777" w:rsidR="00204A47" w:rsidRPr="005F0AB3" w:rsidRDefault="00204A47"/>
        </w:tc>
        <w:tc>
          <w:tcPr>
            <w:tcW w:w="2610" w:type="dxa"/>
            <w:tcBorders>
              <w:right w:val="nil"/>
            </w:tcBorders>
          </w:tcPr>
          <w:p w14:paraId="7B957ACD" w14:textId="77777777" w:rsidR="00204A47" w:rsidRPr="005F0AB3" w:rsidRDefault="00204A47">
            <w:r w:rsidRPr="005F0AB3">
              <w:rPr>
                <w:i/>
                <w:u w:val="single"/>
              </w:rPr>
              <w:t xml:space="preserve">High positive facework: </w:t>
            </w:r>
          </w:p>
          <w:p w14:paraId="309501D6" w14:textId="4AB72B79" w:rsidR="00204A47" w:rsidRPr="005F0AB3" w:rsidRDefault="00204A47">
            <w:r w:rsidRPr="005F0AB3">
              <w:t>Advice did not contain insults, judgments, or sham</w:t>
            </w:r>
            <w:r w:rsidR="00D3605C">
              <w:t>ing</w:t>
            </w:r>
          </w:p>
        </w:tc>
        <w:tc>
          <w:tcPr>
            <w:tcW w:w="7470" w:type="dxa"/>
            <w:tcBorders>
              <w:left w:val="nil"/>
            </w:tcBorders>
          </w:tcPr>
          <w:p w14:paraId="5F742FDA" w14:textId="77777777" w:rsidR="00204A47" w:rsidRPr="005F0AB3" w:rsidRDefault="00204A47">
            <w:pPr>
              <w:rPr>
                <w:i/>
                <w:u w:val="single"/>
              </w:rPr>
            </w:pPr>
            <w:r w:rsidRPr="005F0AB3">
              <w:rPr>
                <w:i/>
                <w:u w:val="single"/>
              </w:rPr>
              <w:t xml:space="preserve">Bald-on-record </w:t>
            </w:r>
          </w:p>
          <w:p w14:paraId="075CB87B" w14:textId="77777777" w:rsidR="00204A47" w:rsidRPr="005F0AB3" w:rsidRDefault="00204A47">
            <w:r w:rsidRPr="005F0AB3">
              <w:t>“You need to start walking more and riding your bike.” -</w:t>
            </w:r>
            <w:r w:rsidRPr="005F0AB3">
              <w:rPr>
                <w:i/>
              </w:rPr>
              <w:t>Female, 21, #72</w:t>
            </w:r>
          </w:p>
          <w:p w14:paraId="0B1E0AF2" w14:textId="77777777" w:rsidR="00204A47" w:rsidRPr="005F0AB3" w:rsidRDefault="00204A47">
            <w:r w:rsidRPr="005F0AB3">
              <w:t>“Do more pushups” -</w:t>
            </w:r>
            <w:r w:rsidRPr="005F0AB3">
              <w:rPr>
                <w:i/>
              </w:rPr>
              <w:t>Female, 30, #96</w:t>
            </w:r>
          </w:p>
          <w:p w14:paraId="1A96AB9A" w14:textId="77777777" w:rsidR="00204A47" w:rsidRPr="005F0AB3" w:rsidRDefault="00204A47">
            <w:r w:rsidRPr="005F0AB3">
              <w:t>"Your body consists of different muscles and each muscle should be exercised. Do not focus only on one muscle" -</w:t>
            </w:r>
            <w:r w:rsidRPr="005F0AB3">
              <w:rPr>
                <w:i/>
              </w:rPr>
              <w:t>Female, 26, #260</w:t>
            </w:r>
          </w:p>
          <w:p w14:paraId="2141E393" w14:textId="77777777" w:rsidR="00204A47" w:rsidRPr="005F0AB3" w:rsidRDefault="00204A47">
            <w:r w:rsidRPr="005F0AB3">
              <w:t>“Exercise so it [the participant’s fatty liver] gets better” -</w:t>
            </w:r>
            <w:r w:rsidRPr="005F0AB3">
              <w:rPr>
                <w:i/>
              </w:rPr>
              <w:t>Female, 18, #38</w:t>
            </w:r>
          </w:p>
          <w:p w14:paraId="77C453D1" w14:textId="77777777" w:rsidR="00204A47" w:rsidRPr="005F0AB3" w:rsidRDefault="00204A47">
            <w:pPr>
              <w:rPr>
                <w:i/>
                <w:u w:val="single"/>
              </w:rPr>
            </w:pPr>
            <w:r w:rsidRPr="005F0AB3">
              <w:rPr>
                <w:i/>
                <w:u w:val="single"/>
              </w:rPr>
              <w:t>Uncommon: Explicit statements of love, affection, or overt approval</w:t>
            </w:r>
          </w:p>
          <w:p w14:paraId="41D07BD3" w14:textId="77777777" w:rsidR="00204A47" w:rsidRPr="005F0AB3" w:rsidRDefault="00204A47">
            <w:r w:rsidRPr="005F0AB3">
              <w:t>“I love you, and I want you to be happy. Don't forget to take care of yourself.” -</w:t>
            </w:r>
            <w:r w:rsidRPr="005F0AB3">
              <w:rPr>
                <w:i/>
              </w:rPr>
              <w:t>Female, 26, #111</w:t>
            </w:r>
          </w:p>
          <w:p w14:paraId="762B3414" w14:textId="77777777" w:rsidR="00204A47" w:rsidRPr="005F0AB3" w:rsidRDefault="00204A47">
            <w:r w:rsidRPr="005F0AB3">
              <w:t>“Never give up; when you think you can't handle it remember you know you can” -</w:t>
            </w:r>
            <w:r w:rsidRPr="005F0AB3">
              <w:rPr>
                <w:i/>
              </w:rPr>
              <w:t>Female, 23, #32</w:t>
            </w:r>
          </w:p>
        </w:tc>
      </w:tr>
    </w:tbl>
    <w:p w14:paraId="0FDE32C5" w14:textId="7A78CF0E" w:rsidR="00456CC9" w:rsidRPr="005F0AB3" w:rsidRDefault="00204A47" w:rsidP="00C50DC9">
      <w:pPr>
        <w:spacing w:after="200"/>
      </w:pPr>
      <w:r w:rsidRPr="005F0AB3">
        <w:rPr>
          <w:i/>
        </w:rPr>
        <w:t xml:space="preserve">Note. </w:t>
      </w:r>
      <w:r w:rsidR="00C704ED">
        <w:t xml:space="preserve">After each quote, we include the participant sex, age, and </w:t>
      </w:r>
      <w:r w:rsidR="00413FB1">
        <w:t xml:space="preserve">randomly-assigned </w:t>
      </w:r>
      <w:r w:rsidR="00C704ED">
        <w:t>identification number.</w:t>
      </w:r>
      <w:r w:rsidR="00456CC9" w:rsidRPr="005F0AB3">
        <w:br w:type="page"/>
      </w:r>
    </w:p>
    <w:p w14:paraId="1C64BF94" w14:textId="3947A406" w:rsidR="003878B4" w:rsidRPr="005F0AB3" w:rsidRDefault="1A01B603">
      <w:pPr>
        <w:outlineLvl w:val="0"/>
      </w:pPr>
      <w:r w:rsidRPr="005F0AB3">
        <w:lastRenderedPageBreak/>
        <w:t>Figure 1</w:t>
      </w:r>
    </w:p>
    <w:p w14:paraId="60165061" w14:textId="30903804" w:rsidR="003878B4" w:rsidRPr="005F0AB3" w:rsidRDefault="003878B4" w:rsidP="009B67DC">
      <w:r w:rsidRPr="005F0AB3">
        <w:t xml:space="preserve">Hypothesized Model for </w:t>
      </w:r>
      <w:r w:rsidR="009B67DC">
        <w:t>Recipient Perceptions of Advice</w:t>
      </w:r>
    </w:p>
    <w:p w14:paraId="01418467" w14:textId="498F351A" w:rsidR="00EA3F9B" w:rsidRPr="005F0AB3" w:rsidRDefault="00C14D7B">
      <w:r>
        <w:rPr>
          <w:noProof/>
        </w:rPr>
        <w:drawing>
          <wp:inline distT="0" distB="0" distL="0" distR="0" wp14:anchorId="683346FA" wp14:editId="5CC6ACD4">
            <wp:extent cx="8223261" cy="373794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77816" cy="3762741"/>
                    </a:xfrm>
                    <a:prstGeom prst="rect">
                      <a:avLst/>
                    </a:prstGeom>
                    <a:noFill/>
                  </pic:spPr>
                </pic:pic>
              </a:graphicData>
            </a:graphic>
          </wp:inline>
        </w:drawing>
      </w:r>
    </w:p>
    <w:p w14:paraId="2082E9D8" w14:textId="7173FB7A" w:rsidR="003878B4" w:rsidRPr="00CF13E0" w:rsidRDefault="00736227">
      <w:r w:rsidRPr="005F0AB3">
        <w:t xml:space="preserve">Note. </w:t>
      </w:r>
      <w:r w:rsidR="00337BFF" w:rsidRPr="005F0AB3">
        <w:t xml:space="preserve">Covariates and </w:t>
      </w:r>
      <w:r w:rsidR="0040573C" w:rsidRPr="005F0AB3">
        <w:t>error terms not shown.</w:t>
      </w:r>
    </w:p>
    <w:p w14:paraId="5951C1A8" w14:textId="77777777" w:rsidR="003878B4" w:rsidRPr="00CF13E0" w:rsidRDefault="003878B4"/>
    <w:p w14:paraId="26E686D9" w14:textId="4B6DAFEC" w:rsidR="005D7A75" w:rsidRPr="00CF13E0" w:rsidRDefault="005D7A75" w:rsidP="00C50DC9">
      <w:pPr>
        <w:spacing w:after="160"/>
      </w:pPr>
    </w:p>
    <w:sectPr w:rsidR="005D7A75" w:rsidRPr="00CF13E0" w:rsidSect="0003327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A0E38" w14:textId="77777777" w:rsidR="008E1191" w:rsidRDefault="008E1191" w:rsidP="00FD464A">
      <w:r>
        <w:separator/>
      </w:r>
    </w:p>
  </w:endnote>
  <w:endnote w:type="continuationSeparator" w:id="0">
    <w:p w14:paraId="1E27259B" w14:textId="77777777" w:rsidR="008E1191" w:rsidRDefault="008E1191" w:rsidP="00FD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0F6B7" w14:textId="77777777" w:rsidR="008E1191" w:rsidRDefault="008E1191" w:rsidP="00FD464A">
      <w:r>
        <w:separator/>
      </w:r>
    </w:p>
  </w:footnote>
  <w:footnote w:type="continuationSeparator" w:id="0">
    <w:p w14:paraId="73DF7B9D" w14:textId="77777777" w:rsidR="008E1191" w:rsidRDefault="008E1191" w:rsidP="00FD4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8F95E" w14:textId="436540EB" w:rsidR="0036100B" w:rsidRDefault="0036100B">
    <w:pPr>
      <w:pStyle w:val="Header"/>
    </w:pPr>
    <w:r>
      <w:t>HISPANIC PARENT EXERCISE ADVICE</w:t>
    </w:r>
    <w:r>
      <w:tab/>
    </w:r>
    <w:r>
      <w:tab/>
    </w:r>
    <w:r>
      <w:rPr>
        <w:noProof/>
      </w:rPr>
      <w:fldChar w:fldCharType="begin"/>
    </w:r>
    <w:r>
      <w:instrText xml:space="preserve"> PAGE   \* MERGEFORMAT </w:instrText>
    </w:r>
    <w:r>
      <w:fldChar w:fldCharType="separate"/>
    </w:r>
    <w:r>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0D8"/>
    <w:multiLevelType w:val="hybridMultilevel"/>
    <w:tmpl w:val="CCEA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147E"/>
    <w:multiLevelType w:val="hybridMultilevel"/>
    <w:tmpl w:val="7A407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A718E"/>
    <w:multiLevelType w:val="hybridMultilevel"/>
    <w:tmpl w:val="4AC00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01A0F"/>
    <w:multiLevelType w:val="hybridMultilevel"/>
    <w:tmpl w:val="F47C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C25EA"/>
    <w:multiLevelType w:val="hybridMultilevel"/>
    <w:tmpl w:val="55621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B3107"/>
    <w:multiLevelType w:val="hybridMultilevel"/>
    <w:tmpl w:val="53344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B6837"/>
    <w:multiLevelType w:val="hybridMultilevel"/>
    <w:tmpl w:val="B9BC0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42AB2"/>
    <w:multiLevelType w:val="hybridMultilevel"/>
    <w:tmpl w:val="BFCCA680"/>
    <w:lvl w:ilvl="0" w:tplc="F90C020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729AB"/>
    <w:multiLevelType w:val="hybridMultilevel"/>
    <w:tmpl w:val="CCC67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06E04"/>
    <w:multiLevelType w:val="hybridMultilevel"/>
    <w:tmpl w:val="E026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7640C"/>
    <w:multiLevelType w:val="hybridMultilevel"/>
    <w:tmpl w:val="0FD245F4"/>
    <w:lvl w:ilvl="0" w:tplc="F286B4C2">
      <w:start w:val="2"/>
      <w:numFmt w:val="bullet"/>
      <w:lvlText w:val="-"/>
      <w:lvlJc w:val="left"/>
      <w:pPr>
        <w:ind w:left="1080" w:hanging="360"/>
      </w:pPr>
      <w:rPr>
        <w:rFonts w:ascii="Times" w:eastAsia="SimSun" w:hAns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8749ED"/>
    <w:multiLevelType w:val="multilevel"/>
    <w:tmpl w:val="AFB0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8A2BD1"/>
    <w:multiLevelType w:val="hybridMultilevel"/>
    <w:tmpl w:val="2F7CF170"/>
    <w:lvl w:ilvl="0" w:tplc="7C1A7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21F60"/>
    <w:multiLevelType w:val="multilevel"/>
    <w:tmpl w:val="9DDC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C71596"/>
    <w:multiLevelType w:val="hybridMultilevel"/>
    <w:tmpl w:val="8C3C5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63822"/>
    <w:multiLevelType w:val="hybridMultilevel"/>
    <w:tmpl w:val="56D0E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36B75"/>
    <w:multiLevelType w:val="hybridMultilevel"/>
    <w:tmpl w:val="57B04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B4A70"/>
    <w:multiLevelType w:val="hybridMultilevel"/>
    <w:tmpl w:val="CB84026C"/>
    <w:lvl w:ilvl="0" w:tplc="5BE6D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1F7F59"/>
    <w:multiLevelType w:val="hybridMultilevel"/>
    <w:tmpl w:val="980A6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625BC"/>
    <w:multiLevelType w:val="hybridMultilevel"/>
    <w:tmpl w:val="DB92F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911F2"/>
    <w:multiLevelType w:val="hybridMultilevel"/>
    <w:tmpl w:val="2F869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81E8E"/>
    <w:multiLevelType w:val="multilevel"/>
    <w:tmpl w:val="D674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8"/>
  </w:num>
  <w:num w:numId="4">
    <w:abstractNumId w:val="2"/>
  </w:num>
  <w:num w:numId="5">
    <w:abstractNumId w:val="6"/>
  </w:num>
  <w:num w:numId="6">
    <w:abstractNumId w:val="16"/>
  </w:num>
  <w:num w:numId="7">
    <w:abstractNumId w:val="13"/>
  </w:num>
  <w:num w:numId="8">
    <w:abstractNumId w:val="3"/>
  </w:num>
  <w:num w:numId="9">
    <w:abstractNumId w:val="20"/>
  </w:num>
  <w:num w:numId="10">
    <w:abstractNumId w:val="19"/>
  </w:num>
  <w:num w:numId="11">
    <w:abstractNumId w:val="1"/>
  </w:num>
  <w:num w:numId="12">
    <w:abstractNumId w:val="8"/>
  </w:num>
  <w:num w:numId="13">
    <w:abstractNumId w:val="14"/>
  </w:num>
  <w:num w:numId="14">
    <w:abstractNumId w:val="5"/>
  </w:num>
  <w:num w:numId="15">
    <w:abstractNumId w:val="17"/>
  </w:num>
  <w:num w:numId="16">
    <w:abstractNumId w:val="10"/>
  </w:num>
  <w:num w:numId="17">
    <w:abstractNumId w:val="7"/>
  </w:num>
  <w:num w:numId="18">
    <w:abstractNumId w:val="4"/>
  </w:num>
  <w:num w:numId="19">
    <w:abstractNumId w:val="15"/>
  </w:num>
  <w:num w:numId="20">
    <w:abstractNumId w:val="9"/>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8B4"/>
    <w:rsid w:val="000000ED"/>
    <w:rsid w:val="00000E26"/>
    <w:rsid w:val="0000109D"/>
    <w:rsid w:val="000015A1"/>
    <w:rsid w:val="0000197A"/>
    <w:rsid w:val="00001A61"/>
    <w:rsid w:val="00001B0D"/>
    <w:rsid w:val="00001BF3"/>
    <w:rsid w:val="00001BFC"/>
    <w:rsid w:val="00001F35"/>
    <w:rsid w:val="000020FA"/>
    <w:rsid w:val="00002718"/>
    <w:rsid w:val="00002EBB"/>
    <w:rsid w:val="00003537"/>
    <w:rsid w:val="00003DE2"/>
    <w:rsid w:val="00003E60"/>
    <w:rsid w:val="00004163"/>
    <w:rsid w:val="00004268"/>
    <w:rsid w:val="000042FD"/>
    <w:rsid w:val="00004361"/>
    <w:rsid w:val="00004950"/>
    <w:rsid w:val="00004A6D"/>
    <w:rsid w:val="00004C50"/>
    <w:rsid w:val="00004D62"/>
    <w:rsid w:val="00004DFE"/>
    <w:rsid w:val="00005347"/>
    <w:rsid w:val="00005922"/>
    <w:rsid w:val="00005986"/>
    <w:rsid w:val="00005B23"/>
    <w:rsid w:val="0000628D"/>
    <w:rsid w:val="000063AC"/>
    <w:rsid w:val="00006846"/>
    <w:rsid w:val="00006933"/>
    <w:rsid w:val="00006D91"/>
    <w:rsid w:val="00007152"/>
    <w:rsid w:val="00007785"/>
    <w:rsid w:val="00007D40"/>
    <w:rsid w:val="00007DAE"/>
    <w:rsid w:val="00010386"/>
    <w:rsid w:val="00010450"/>
    <w:rsid w:val="0001081B"/>
    <w:rsid w:val="000109F9"/>
    <w:rsid w:val="00010A58"/>
    <w:rsid w:val="00010A93"/>
    <w:rsid w:val="00010B24"/>
    <w:rsid w:val="000114C4"/>
    <w:rsid w:val="00011B0C"/>
    <w:rsid w:val="00011C01"/>
    <w:rsid w:val="0001281B"/>
    <w:rsid w:val="000128F8"/>
    <w:rsid w:val="00012B42"/>
    <w:rsid w:val="00012BBF"/>
    <w:rsid w:val="00012D83"/>
    <w:rsid w:val="0001317C"/>
    <w:rsid w:val="0001333B"/>
    <w:rsid w:val="00013901"/>
    <w:rsid w:val="00013B10"/>
    <w:rsid w:val="00013BA4"/>
    <w:rsid w:val="00014317"/>
    <w:rsid w:val="000143A5"/>
    <w:rsid w:val="00014457"/>
    <w:rsid w:val="00014494"/>
    <w:rsid w:val="000146E7"/>
    <w:rsid w:val="00014EF5"/>
    <w:rsid w:val="00014FBF"/>
    <w:rsid w:val="00014FCA"/>
    <w:rsid w:val="0001518D"/>
    <w:rsid w:val="000152BA"/>
    <w:rsid w:val="000159E6"/>
    <w:rsid w:val="00015D3B"/>
    <w:rsid w:val="000160B4"/>
    <w:rsid w:val="000161C2"/>
    <w:rsid w:val="000161E4"/>
    <w:rsid w:val="000164CA"/>
    <w:rsid w:val="00016589"/>
    <w:rsid w:val="00016625"/>
    <w:rsid w:val="000168C1"/>
    <w:rsid w:val="00016AF8"/>
    <w:rsid w:val="00016B24"/>
    <w:rsid w:val="00017046"/>
    <w:rsid w:val="00017A93"/>
    <w:rsid w:val="00017B32"/>
    <w:rsid w:val="00017C8F"/>
    <w:rsid w:val="00017E5D"/>
    <w:rsid w:val="00017E94"/>
    <w:rsid w:val="00017EE6"/>
    <w:rsid w:val="00020B7C"/>
    <w:rsid w:val="00020DCA"/>
    <w:rsid w:val="00020E83"/>
    <w:rsid w:val="00021108"/>
    <w:rsid w:val="0002122E"/>
    <w:rsid w:val="00021685"/>
    <w:rsid w:val="00021725"/>
    <w:rsid w:val="00021B6D"/>
    <w:rsid w:val="000222FB"/>
    <w:rsid w:val="00022483"/>
    <w:rsid w:val="00022502"/>
    <w:rsid w:val="00022864"/>
    <w:rsid w:val="000229CD"/>
    <w:rsid w:val="00022A30"/>
    <w:rsid w:val="00022AAE"/>
    <w:rsid w:val="00022DBC"/>
    <w:rsid w:val="00022F60"/>
    <w:rsid w:val="00022F69"/>
    <w:rsid w:val="00022FD5"/>
    <w:rsid w:val="000230D0"/>
    <w:rsid w:val="0002317A"/>
    <w:rsid w:val="000236D5"/>
    <w:rsid w:val="00023999"/>
    <w:rsid w:val="00023D84"/>
    <w:rsid w:val="000241C3"/>
    <w:rsid w:val="00024293"/>
    <w:rsid w:val="0002449B"/>
    <w:rsid w:val="00024697"/>
    <w:rsid w:val="000247BA"/>
    <w:rsid w:val="00024CBC"/>
    <w:rsid w:val="00024E60"/>
    <w:rsid w:val="00024FCE"/>
    <w:rsid w:val="00025772"/>
    <w:rsid w:val="00025A6D"/>
    <w:rsid w:val="00025F88"/>
    <w:rsid w:val="0002651C"/>
    <w:rsid w:val="00026FE3"/>
    <w:rsid w:val="00027264"/>
    <w:rsid w:val="00027BC7"/>
    <w:rsid w:val="00027C0F"/>
    <w:rsid w:val="00030176"/>
    <w:rsid w:val="0003036A"/>
    <w:rsid w:val="00030398"/>
    <w:rsid w:val="00030485"/>
    <w:rsid w:val="00030AF5"/>
    <w:rsid w:val="00030E9E"/>
    <w:rsid w:val="0003111C"/>
    <w:rsid w:val="00031270"/>
    <w:rsid w:val="00031579"/>
    <w:rsid w:val="00031BA0"/>
    <w:rsid w:val="00031CAF"/>
    <w:rsid w:val="00031CCC"/>
    <w:rsid w:val="00031D83"/>
    <w:rsid w:val="00031F41"/>
    <w:rsid w:val="000324C2"/>
    <w:rsid w:val="00032529"/>
    <w:rsid w:val="00032631"/>
    <w:rsid w:val="00032715"/>
    <w:rsid w:val="000328CB"/>
    <w:rsid w:val="00032FF7"/>
    <w:rsid w:val="00033004"/>
    <w:rsid w:val="00033246"/>
    <w:rsid w:val="0003327F"/>
    <w:rsid w:val="00033331"/>
    <w:rsid w:val="00033380"/>
    <w:rsid w:val="0003359F"/>
    <w:rsid w:val="00033772"/>
    <w:rsid w:val="000343D9"/>
    <w:rsid w:val="00034498"/>
    <w:rsid w:val="000344F3"/>
    <w:rsid w:val="0003457C"/>
    <w:rsid w:val="00034834"/>
    <w:rsid w:val="00035101"/>
    <w:rsid w:val="0003515E"/>
    <w:rsid w:val="0003528D"/>
    <w:rsid w:val="00035484"/>
    <w:rsid w:val="00035592"/>
    <w:rsid w:val="00035950"/>
    <w:rsid w:val="00035D9B"/>
    <w:rsid w:val="00035EF2"/>
    <w:rsid w:val="000360D4"/>
    <w:rsid w:val="000361DD"/>
    <w:rsid w:val="00036741"/>
    <w:rsid w:val="0003692A"/>
    <w:rsid w:val="00036E48"/>
    <w:rsid w:val="00036EB6"/>
    <w:rsid w:val="00036EE7"/>
    <w:rsid w:val="00036F99"/>
    <w:rsid w:val="000374AE"/>
    <w:rsid w:val="000375D2"/>
    <w:rsid w:val="00037B94"/>
    <w:rsid w:val="00037C4E"/>
    <w:rsid w:val="0004016E"/>
    <w:rsid w:val="0004018D"/>
    <w:rsid w:val="000402F3"/>
    <w:rsid w:val="0004071B"/>
    <w:rsid w:val="000407C7"/>
    <w:rsid w:val="00040816"/>
    <w:rsid w:val="0004121B"/>
    <w:rsid w:val="000412A2"/>
    <w:rsid w:val="000414D5"/>
    <w:rsid w:val="000417B0"/>
    <w:rsid w:val="00041DA7"/>
    <w:rsid w:val="00041FE2"/>
    <w:rsid w:val="0004207F"/>
    <w:rsid w:val="00042227"/>
    <w:rsid w:val="00042476"/>
    <w:rsid w:val="000426C0"/>
    <w:rsid w:val="00042732"/>
    <w:rsid w:val="0004309D"/>
    <w:rsid w:val="00043483"/>
    <w:rsid w:val="00043981"/>
    <w:rsid w:val="00043A8D"/>
    <w:rsid w:val="00044481"/>
    <w:rsid w:val="000446B8"/>
    <w:rsid w:val="0004489F"/>
    <w:rsid w:val="00044A8D"/>
    <w:rsid w:val="00044AEB"/>
    <w:rsid w:val="00044EC7"/>
    <w:rsid w:val="0004507B"/>
    <w:rsid w:val="00045297"/>
    <w:rsid w:val="000452BE"/>
    <w:rsid w:val="000452DC"/>
    <w:rsid w:val="000456A3"/>
    <w:rsid w:val="00045909"/>
    <w:rsid w:val="00046413"/>
    <w:rsid w:val="00046697"/>
    <w:rsid w:val="00046A2E"/>
    <w:rsid w:val="00046E80"/>
    <w:rsid w:val="00047536"/>
    <w:rsid w:val="00047A5F"/>
    <w:rsid w:val="00047CA7"/>
    <w:rsid w:val="00047F5A"/>
    <w:rsid w:val="000505C6"/>
    <w:rsid w:val="000508E7"/>
    <w:rsid w:val="00051060"/>
    <w:rsid w:val="00051235"/>
    <w:rsid w:val="000515ED"/>
    <w:rsid w:val="00051C24"/>
    <w:rsid w:val="00051EB2"/>
    <w:rsid w:val="000527F5"/>
    <w:rsid w:val="00052907"/>
    <w:rsid w:val="00052C73"/>
    <w:rsid w:val="00052EDF"/>
    <w:rsid w:val="00052F02"/>
    <w:rsid w:val="0005302B"/>
    <w:rsid w:val="0005308B"/>
    <w:rsid w:val="00053100"/>
    <w:rsid w:val="00053317"/>
    <w:rsid w:val="00053374"/>
    <w:rsid w:val="00053F95"/>
    <w:rsid w:val="0005400E"/>
    <w:rsid w:val="000541D5"/>
    <w:rsid w:val="00054457"/>
    <w:rsid w:val="00054498"/>
    <w:rsid w:val="00055203"/>
    <w:rsid w:val="00055B5F"/>
    <w:rsid w:val="00055F8C"/>
    <w:rsid w:val="000564C2"/>
    <w:rsid w:val="000565DD"/>
    <w:rsid w:val="0005670C"/>
    <w:rsid w:val="000568AE"/>
    <w:rsid w:val="000568FE"/>
    <w:rsid w:val="00056F29"/>
    <w:rsid w:val="00057233"/>
    <w:rsid w:val="00057467"/>
    <w:rsid w:val="000574A4"/>
    <w:rsid w:val="00057832"/>
    <w:rsid w:val="00057CC0"/>
    <w:rsid w:val="000601B0"/>
    <w:rsid w:val="00060595"/>
    <w:rsid w:val="000605DE"/>
    <w:rsid w:val="000606B1"/>
    <w:rsid w:val="000607B6"/>
    <w:rsid w:val="00060B0D"/>
    <w:rsid w:val="00060BC9"/>
    <w:rsid w:val="00060BCB"/>
    <w:rsid w:val="00060CB2"/>
    <w:rsid w:val="00061019"/>
    <w:rsid w:val="000612AC"/>
    <w:rsid w:val="0006143E"/>
    <w:rsid w:val="00061557"/>
    <w:rsid w:val="000616E1"/>
    <w:rsid w:val="000617AA"/>
    <w:rsid w:val="00061B53"/>
    <w:rsid w:val="00062319"/>
    <w:rsid w:val="00062786"/>
    <w:rsid w:val="00062C23"/>
    <w:rsid w:val="00062CC6"/>
    <w:rsid w:val="00062D11"/>
    <w:rsid w:val="000635C1"/>
    <w:rsid w:val="000635D2"/>
    <w:rsid w:val="000643A6"/>
    <w:rsid w:val="000645F7"/>
    <w:rsid w:val="000645F9"/>
    <w:rsid w:val="00064856"/>
    <w:rsid w:val="00064B07"/>
    <w:rsid w:val="00064C61"/>
    <w:rsid w:val="00064E3F"/>
    <w:rsid w:val="00064F96"/>
    <w:rsid w:val="00065088"/>
    <w:rsid w:val="00065337"/>
    <w:rsid w:val="00065740"/>
    <w:rsid w:val="000657C2"/>
    <w:rsid w:val="00065885"/>
    <w:rsid w:val="00065E02"/>
    <w:rsid w:val="00065E4E"/>
    <w:rsid w:val="00065EE3"/>
    <w:rsid w:val="00066044"/>
    <w:rsid w:val="000663BB"/>
    <w:rsid w:val="00066873"/>
    <w:rsid w:val="0006696E"/>
    <w:rsid w:val="00066E2B"/>
    <w:rsid w:val="00066E8B"/>
    <w:rsid w:val="000670CF"/>
    <w:rsid w:val="000671A6"/>
    <w:rsid w:val="000671D0"/>
    <w:rsid w:val="00067698"/>
    <w:rsid w:val="00067A63"/>
    <w:rsid w:val="00067BCB"/>
    <w:rsid w:val="00067C8D"/>
    <w:rsid w:val="00067D04"/>
    <w:rsid w:val="00067EAD"/>
    <w:rsid w:val="00070038"/>
    <w:rsid w:val="00070182"/>
    <w:rsid w:val="0007058A"/>
    <w:rsid w:val="00070964"/>
    <w:rsid w:val="00070FAE"/>
    <w:rsid w:val="00070FCA"/>
    <w:rsid w:val="00070FF6"/>
    <w:rsid w:val="00071731"/>
    <w:rsid w:val="00071C52"/>
    <w:rsid w:val="00071D88"/>
    <w:rsid w:val="00071D8D"/>
    <w:rsid w:val="00071FA3"/>
    <w:rsid w:val="000723EB"/>
    <w:rsid w:val="000724DB"/>
    <w:rsid w:val="00072A7B"/>
    <w:rsid w:val="00072A9A"/>
    <w:rsid w:val="0007305C"/>
    <w:rsid w:val="00073407"/>
    <w:rsid w:val="00073413"/>
    <w:rsid w:val="000739CF"/>
    <w:rsid w:val="00073B77"/>
    <w:rsid w:val="00073BE9"/>
    <w:rsid w:val="00073D21"/>
    <w:rsid w:val="00074038"/>
    <w:rsid w:val="00074043"/>
    <w:rsid w:val="000744D8"/>
    <w:rsid w:val="000744E1"/>
    <w:rsid w:val="0007456C"/>
    <w:rsid w:val="00074572"/>
    <w:rsid w:val="00074954"/>
    <w:rsid w:val="0007499D"/>
    <w:rsid w:val="00074FD5"/>
    <w:rsid w:val="0007501A"/>
    <w:rsid w:val="000752E3"/>
    <w:rsid w:val="000753CC"/>
    <w:rsid w:val="000753E3"/>
    <w:rsid w:val="0007568B"/>
    <w:rsid w:val="000759AD"/>
    <w:rsid w:val="00075A4A"/>
    <w:rsid w:val="00075CC7"/>
    <w:rsid w:val="00075F63"/>
    <w:rsid w:val="00075F86"/>
    <w:rsid w:val="00075FC1"/>
    <w:rsid w:val="00076039"/>
    <w:rsid w:val="00076088"/>
    <w:rsid w:val="000761D2"/>
    <w:rsid w:val="000769C2"/>
    <w:rsid w:val="00076C13"/>
    <w:rsid w:val="00077016"/>
    <w:rsid w:val="0007714B"/>
    <w:rsid w:val="000772ED"/>
    <w:rsid w:val="000773C4"/>
    <w:rsid w:val="00077C9A"/>
    <w:rsid w:val="00077D57"/>
    <w:rsid w:val="00077EAB"/>
    <w:rsid w:val="000801C0"/>
    <w:rsid w:val="000809AB"/>
    <w:rsid w:val="00081211"/>
    <w:rsid w:val="00081579"/>
    <w:rsid w:val="00081836"/>
    <w:rsid w:val="000819BB"/>
    <w:rsid w:val="00081B85"/>
    <w:rsid w:val="00081D11"/>
    <w:rsid w:val="00081D2D"/>
    <w:rsid w:val="00081E75"/>
    <w:rsid w:val="000821A2"/>
    <w:rsid w:val="00082243"/>
    <w:rsid w:val="0008243D"/>
    <w:rsid w:val="0008247D"/>
    <w:rsid w:val="00082596"/>
    <w:rsid w:val="0008284C"/>
    <w:rsid w:val="00082896"/>
    <w:rsid w:val="000828FF"/>
    <w:rsid w:val="00082A9C"/>
    <w:rsid w:val="00082BD4"/>
    <w:rsid w:val="00083156"/>
    <w:rsid w:val="000832D6"/>
    <w:rsid w:val="00083C44"/>
    <w:rsid w:val="00083DF1"/>
    <w:rsid w:val="00083F52"/>
    <w:rsid w:val="00084B52"/>
    <w:rsid w:val="0008504F"/>
    <w:rsid w:val="000850FF"/>
    <w:rsid w:val="0008513C"/>
    <w:rsid w:val="000856B6"/>
    <w:rsid w:val="000857B6"/>
    <w:rsid w:val="00085ED8"/>
    <w:rsid w:val="00086259"/>
    <w:rsid w:val="000868D2"/>
    <w:rsid w:val="00087051"/>
    <w:rsid w:val="00087A74"/>
    <w:rsid w:val="00087E96"/>
    <w:rsid w:val="00087EAE"/>
    <w:rsid w:val="000902E0"/>
    <w:rsid w:val="000903DF"/>
    <w:rsid w:val="00090F50"/>
    <w:rsid w:val="0009146A"/>
    <w:rsid w:val="000919A7"/>
    <w:rsid w:val="00091B14"/>
    <w:rsid w:val="00091BB8"/>
    <w:rsid w:val="00091EEE"/>
    <w:rsid w:val="00091F41"/>
    <w:rsid w:val="00091FD6"/>
    <w:rsid w:val="000920EC"/>
    <w:rsid w:val="000927E2"/>
    <w:rsid w:val="00092A3E"/>
    <w:rsid w:val="00093914"/>
    <w:rsid w:val="00093A22"/>
    <w:rsid w:val="00093A4E"/>
    <w:rsid w:val="00093AF3"/>
    <w:rsid w:val="00093DFB"/>
    <w:rsid w:val="00093F70"/>
    <w:rsid w:val="000942DE"/>
    <w:rsid w:val="000943EC"/>
    <w:rsid w:val="0009442D"/>
    <w:rsid w:val="00094457"/>
    <w:rsid w:val="000944C1"/>
    <w:rsid w:val="00094661"/>
    <w:rsid w:val="00094791"/>
    <w:rsid w:val="000948E2"/>
    <w:rsid w:val="00094F76"/>
    <w:rsid w:val="00094F99"/>
    <w:rsid w:val="000950F7"/>
    <w:rsid w:val="0009545D"/>
    <w:rsid w:val="000954A8"/>
    <w:rsid w:val="000955C1"/>
    <w:rsid w:val="0009584C"/>
    <w:rsid w:val="00095C75"/>
    <w:rsid w:val="00095CA1"/>
    <w:rsid w:val="00095DC0"/>
    <w:rsid w:val="00095DD2"/>
    <w:rsid w:val="00095F36"/>
    <w:rsid w:val="0009655E"/>
    <w:rsid w:val="000969ED"/>
    <w:rsid w:val="00096B88"/>
    <w:rsid w:val="00096B8A"/>
    <w:rsid w:val="00096D5A"/>
    <w:rsid w:val="00096DB6"/>
    <w:rsid w:val="0009746D"/>
    <w:rsid w:val="0009799D"/>
    <w:rsid w:val="000A027D"/>
    <w:rsid w:val="000A0F3E"/>
    <w:rsid w:val="000A1172"/>
    <w:rsid w:val="000A1346"/>
    <w:rsid w:val="000A140E"/>
    <w:rsid w:val="000A1436"/>
    <w:rsid w:val="000A1550"/>
    <w:rsid w:val="000A17B5"/>
    <w:rsid w:val="000A1974"/>
    <w:rsid w:val="000A1A01"/>
    <w:rsid w:val="000A1ADB"/>
    <w:rsid w:val="000A1BA0"/>
    <w:rsid w:val="000A1EC0"/>
    <w:rsid w:val="000A24AF"/>
    <w:rsid w:val="000A258C"/>
    <w:rsid w:val="000A2669"/>
    <w:rsid w:val="000A267F"/>
    <w:rsid w:val="000A2709"/>
    <w:rsid w:val="000A2717"/>
    <w:rsid w:val="000A275B"/>
    <w:rsid w:val="000A2B6F"/>
    <w:rsid w:val="000A2B8E"/>
    <w:rsid w:val="000A2C32"/>
    <w:rsid w:val="000A30C8"/>
    <w:rsid w:val="000A350B"/>
    <w:rsid w:val="000A37BA"/>
    <w:rsid w:val="000A3B04"/>
    <w:rsid w:val="000A3E13"/>
    <w:rsid w:val="000A3FCA"/>
    <w:rsid w:val="000A40A4"/>
    <w:rsid w:val="000A4518"/>
    <w:rsid w:val="000A497A"/>
    <w:rsid w:val="000A4BBC"/>
    <w:rsid w:val="000A4EBB"/>
    <w:rsid w:val="000A503E"/>
    <w:rsid w:val="000A5256"/>
    <w:rsid w:val="000A5768"/>
    <w:rsid w:val="000A57CD"/>
    <w:rsid w:val="000A5814"/>
    <w:rsid w:val="000A5A03"/>
    <w:rsid w:val="000A5A2E"/>
    <w:rsid w:val="000A5AD1"/>
    <w:rsid w:val="000A670C"/>
    <w:rsid w:val="000A6B52"/>
    <w:rsid w:val="000A6C9A"/>
    <w:rsid w:val="000A6E58"/>
    <w:rsid w:val="000A72BD"/>
    <w:rsid w:val="000A73D0"/>
    <w:rsid w:val="000A7500"/>
    <w:rsid w:val="000A7594"/>
    <w:rsid w:val="000A7B9D"/>
    <w:rsid w:val="000A7C99"/>
    <w:rsid w:val="000A7DDB"/>
    <w:rsid w:val="000B0211"/>
    <w:rsid w:val="000B0332"/>
    <w:rsid w:val="000B0AC6"/>
    <w:rsid w:val="000B0FB1"/>
    <w:rsid w:val="000B1910"/>
    <w:rsid w:val="000B1929"/>
    <w:rsid w:val="000B1A75"/>
    <w:rsid w:val="000B1A7D"/>
    <w:rsid w:val="000B1E12"/>
    <w:rsid w:val="000B1EBF"/>
    <w:rsid w:val="000B23EE"/>
    <w:rsid w:val="000B23F4"/>
    <w:rsid w:val="000B2953"/>
    <w:rsid w:val="000B2B80"/>
    <w:rsid w:val="000B2FB7"/>
    <w:rsid w:val="000B2FF9"/>
    <w:rsid w:val="000B3504"/>
    <w:rsid w:val="000B3978"/>
    <w:rsid w:val="000B4568"/>
    <w:rsid w:val="000B49A9"/>
    <w:rsid w:val="000B4BFF"/>
    <w:rsid w:val="000B4CFA"/>
    <w:rsid w:val="000B4FB3"/>
    <w:rsid w:val="000B513F"/>
    <w:rsid w:val="000B5280"/>
    <w:rsid w:val="000B52C0"/>
    <w:rsid w:val="000B536A"/>
    <w:rsid w:val="000B5408"/>
    <w:rsid w:val="000B5478"/>
    <w:rsid w:val="000B5872"/>
    <w:rsid w:val="000B5CB4"/>
    <w:rsid w:val="000B5CF3"/>
    <w:rsid w:val="000B5D3C"/>
    <w:rsid w:val="000B6574"/>
    <w:rsid w:val="000B6CCF"/>
    <w:rsid w:val="000B6D23"/>
    <w:rsid w:val="000B6D34"/>
    <w:rsid w:val="000B70E4"/>
    <w:rsid w:val="000B748D"/>
    <w:rsid w:val="000B77EC"/>
    <w:rsid w:val="000B7ACE"/>
    <w:rsid w:val="000C0011"/>
    <w:rsid w:val="000C00D1"/>
    <w:rsid w:val="000C0168"/>
    <w:rsid w:val="000C055D"/>
    <w:rsid w:val="000C0815"/>
    <w:rsid w:val="000C08D8"/>
    <w:rsid w:val="000C0D1E"/>
    <w:rsid w:val="000C0D20"/>
    <w:rsid w:val="000C1197"/>
    <w:rsid w:val="000C1230"/>
    <w:rsid w:val="000C13E4"/>
    <w:rsid w:val="000C185A"/>
    <w:rsid w:val="000C1EC8"/>
    <w:rsid w:val="000C1FAD"/>
    <w:rsid w:val="000C21D7"/>
    <w:rsid w:val="000C2618"/>
    <w:rsid w:val="000C26C8"/>
    <w:rsid w:val="000C272B"/>
    <w:rsid w:val="000C2A4A"/>
    <w:rsid w:val="000C2AE4"/>
    <w:rsid w:val="000C2C23"/>
    <w:rsid w:val="000C2DCA"/>
    <w:rsid w:val="000C2F57"/>
    <w:rsid w:val="000C3343"/>
    <w:rsid w:val="000C3AF1"/>
    <w:rsid w:val="000C3D72"/>
    <w:rsid w:val="000C4430"/>
    <w:rsid w:val="000C4518"/>
    <w:rsid w:val="000C5787"/>
    <w:rsid w:val="000C57A0"/>
    <w:rsid w:val="000C57F9"/>
    <w:rsid w:val="000C585A"/>
    <w:rsid w:val="000C5E91"/>
    <w:rsid w:val="000C61E6"/>
    <w:rsid w:val="000C65FE"/>
    <w:rsid w:val="000C69DC"/>
    <w:rsid w:val="000C6BA3"/>
    <w:rsid w:val="000C6CE7"/>
    <w:rsid w:val="000C6D44"/>
    <w:rsid w:val="000C6D4F"/>
    <w:rsid w:val="000C728D"/>
    <w:rsid w:val="000C74A6"/>
    <w:rsid w:val="000C7691"/>
    <w:rsid w:val="000C7A08"/>
    <w:rsid w:val="000C7DBA"/>
    <w:rsid w:val="000C7E51"/>
    <w:rsid w:val="000C7E9F"/>
    <w:rsid w:val="000D0A32"/>
    <w:rsid w:val="000D112C"/>
    <w:rsid w:val="000D1374"/>
    <w:rsid w:val="000D1572"/>
    <w:rsid w:val="000D15B3"/>
    <w:rsid w:val="000D16AA"/>
    <w:rsid w:val="000D18E2"/>
    <w:rsid w:val="000D1DF3"/>
    <w:rsid w:val="000D1FCD"/>
    <w:rsid w:val="000D2146"/>
    <w:rsid w:val="000D235A"/>
    <w:rsid w:val="000D26D3"/>
    <w:rsid w:val="000D275E"/>
    <w:rsid w:val="000D27FD"/>
    <w:rsid w:val="000D28C3"/>
    <w:rsid w:val="000D2AD4"/>
    <w:rsid w:val="000D2BD0"/>
    <w:rsid w:val="000D30F3"/>
    <w:rsid w:val="000D3122"/>
    <w:rsid w:val="000D3196"/>
    <w:rsid w:val="000D3220"/>
    <w:rsid w:val="000D34F2"/>
    <w:rsid w:val="000D354F"/>
    <w:rsid w:val="000D37F3"/>
    <w:rsid w:val="000D4185"/>
    <w:rsid w:val="000D458A"/>
    <w:rsid w:val="000D4E44"/>
    <w:rsid w:val="000D4FAA"/>
    <w:rsid w:val="000D4FD6"/>
    <w:rsid w:val="000D63C7"/>
    <w:rsid w:val="000D6A80"/>
    <w:rsid w:val="000D6C6A"/>
    <w:rsid w:val="000D7103"/>
    <w:rsid w:val="000D7176"/>
    <w:rsid w:val="000D77F7"/>
    <w:rsid w:val="000D7918"/>
    <w:rsid w:val="000D7D3A"/>
    <w:rsid w:val="000E02A0"/>
    <w:rsid w:val="000E070F"/>
    <w:rsid w:val="000E076B"/>
    <w:rsid w:val="000E0B4D"/>
    <w:rsid w:val="000E0B99"/>
    <w:rsid w:val="000E0E13"/>
    <w:rsid w:val="000E0E44"/>
    <w:rsid w:val="000E0FFA"/>
    <w:rsid w:val="000E11F2"/>
    <w:rsid w:val="000E1A8A"/>
    <w:rsid w:val="000E1B9D"/>
    <w:rsid w:val="000E1BCF"/>
    <w:rsid w:val="000E1DA6"/>
    <w:rsid w:val="000E2424"/>
    <w:rsid w:val="000E3598"/>
    <w:rsid w:val="000E35AB"/>
    <w:rsid w:val="000E3682"/>
    <w:rsid w:val="000E3702"/>
    <w:rsid w:val="000E3E1C"/>
    <w:rsid w:val="000E43C1"/>
    <w:rsid w:val="000E45F4"/>
    <w:rsid w:val="000E466F"/>
    <w:rsid w:val="000E4918"/>
    <w:rsid w:val="000E4CBD"/>
    <w:rsid w:val="000E5068"/>
    <w:rsid w:val="000E519C"/>
    <w:rsid w:val="000E52C8"/>
    <w:rsid w:val="000E534B"/>
    <w:rsid w:val="000E5670"/>
    <w:rsid w:val="000E5868"/>
    <w:rsid w:val="000E5883"/>
    <w:rsid w:val="000E5D10"/>
    <w:rsid w:val="000E6DE8"/>
    <w:rsid w:val="000E725B"/>
    <w:rsid w:val="000E75D4"/>
    <w:rsid w:val="000E769C"/>
    <w:rsid w:val="000E773F"/>
    <w:rsid w:val="000E7D40"/>
    <w:rsid w:val="000E7E00"/>
    <w:rsid w:val="000F000A"/>
    <w:rsid w:val="000F009A"/>
    <w:rsid w:val="000F04A8"/>
    <w:rsid w:val="000F04F6"/>
    <w:rsid w:val="000F0884"/>
    <w:rsid w:val="000F0B05"/>
    <w:rsid w:val="000F0E69"/>
    <w:rsid w:val="000F10DD"/>
    <w:rsid w:val="000F171E"/>
    <w:rsid w:val="000F1803"/>
    <w:rsid w:val="000F19C8"/>
    <w:rsid w:val="000F1DC2"/>
    <w:rsid w:val="000F1F8D"/>
    <w:rsid w:val="000F207B"/>
    <w:rsid w:val="000F2675"/>
    <w:rsid w:val="000F278E"/>
    <w:rsid w:val="000F2799"/>
    <w:rsid w:val="000F35E1"/>
    <w:rsid w:val="000F37FC"/>
    <w:rsid w:val="000F3A15"/>
    <w:rsid w:val="000F3AC6"/>
    <w:rsid w:val="000F3B5E"/>
    <w:rsid w:val="000F3BD3"/>
    <w:rsid w:val="000F3E82"/>
    <w:rsid w:val="000F4312"/>
    <w:rsid w:val="000F4407"/>
    <w:rsid w:val="000F4705"/>
    <w:rsid w:val="000F4FD1"/>
    <w:rsid w:val="000F50BC"/>
    <w:rsid w:val="000F5470"/>
    <w:rsid w:val="000F54A5"/>
    <w:rsid w:val="000F562E"/>
    <w:rsid w:val="000F5ACC"/>
    <w:rsid w:val="000F5DAB"/>
    <w:rsid w:val="000F5ED0"/>
    <w:rsid w:val="000F602A"/>
    <w:rsid w:val="000F6580"/>
    <w:rsid w:val="000F6B1D"/>
    <w:rsid w:val="000F6BCD"/>
    <w:rsid w:val="000F704B"/>
    <w:rsid w:val="000F7609"/>
    <w:rsid w:val="000F779A"/>
    <w:rsid w:val="000F7A96"/>
    <w:rsid w:val="000F7D55"/>
    <w:rsid w:val="00100074"/>
    <w:rsid w:val="001003BD"/>
    <w:rsid w:val="00100454"/>
    <w:rsid w:val="001005F4"/>
    <w:rsid w:val="0010061E"/>
    <w:rsid w:val="00100688"/>
    <w:rsid w:val="001007D3"/>
    <w:rsid w:val="00100904"/>
    <w:rsid w:val="00100F63"/>
    <w:rsid w:val="0010112A"/>
    <w:rsid w:val="00101264"/>
    <w:rsid w:val="00101335"/>
    <w:rsid w:val="00101AAB"/>
    <w:rsid w:val="00101E95"/>
    <w:rsid w:val="0010220E"/>
    <w:rsid w:val="001022B8"/>
    <w:rsid w:val="00102551"/>
    <w:rsid w:val="00102609"/>
    <w:rsid w:val="001028AB"/>
    <w:rsid w:val="00102951"/>
    <w:rsid w:val="001029C2"/>
    <w:rsid w:val="00102A2E"/>
    <w:rsid w:val="00102E33"/>
    <w:rsid w:val="00102EC1"/>
    <w:rsid w:val="00102F51"/>
    <w:rsid w:val="001031E9"/>
    <w:rsid w:val="001034BA"/>
    <w:rsid w:val="00103771"/>
    <w:rsid w:val="001038E1"/>
    <w:rsid w:val="00103D16"/>
    <w:rsid w:val="00103E72"/>
    <w:rsid w:val="00104482"/>
    <w:rsid w:val="001044F2"/>
    <w:rsid w:val="001047AF"/>
    <w:rsid w:val="00104E6E"/>
    <w:rsid w:val="001051D4"/>
    <w:rsid w:val="0010538A"/>
    <w:rsid w:val="00105436"/>
    <w:rsid w:val="00105555"/>
    <w:rsid w:val="00105844"/>
    <w:rsid w:val="00105D9E"/>
    <w:rsid w:val="001061A5"/>
    <w:rsid w:val="00106F35"/>
    <w:rsid w:val="001071D6"/>
    <w:rsid w:val="00107435"/>
    <w:rsid w:val="00107578"/>
    <w:rsid w:val="0010763D"/>
    <w:rsid w:val="0010770C"/>
    <w:rsid w:val="001079F5"/>
    <w:rsid w:val="00107C88"/>
    <w:rsid w:val="00107FE0"/>
    <w:rsid w:val="0011000F"/>
    <w:rsid w:val="0011021F"/>
    <w:rsid w:val="001106EE"/>
    <w:rsid w:val="00110A72"/>
    <w:rsid w:val="00110B9A"/>
    <w:rsid w:val="001113BD"/>
    <w:rsid w:val="0011177C"/>
    <w:rsid w:val="001117E4"/>
    <w:rsid w:val="00111C20"/>
    <w:rsid w:val="00111C84"/>
    <w:rsid w:val="00111E52"/>
    <w:rsid w:val="00112122"/>
    <w:rsid w:val="00112579"/>
    <w:rsid w:val="00112CD6"/>
    <w:rsid w:val="001130AB"/>
    <w:rsid w:val="00113244"/>
    <w:rsid w:val="001132F6"/>
    <w:rsid w:val="00113372"/>
    <w:rsid w:val="001134FC"/>
    <w:rsid w:val="0011350F"/>
    <w:rsid w:val="00113717"/>
    <w:rsid w:val="0011377D"/>
    <w:rsid w:val="0011383E"/>
    <w:rsid w:val="00113972"/>
    <w:rsid w:val="00114B0F"/>
    <w:rsid w:val="00114C27"/>
    <w:rsid w:val="001153FD"/>
    <w:rsid w:val="00115B12"/>
    <w:rsid w:val="00115BD7"/>
    <w:rsid w:val="00115D9D"/>
    <w:rsid w:val="00115EC9"/>
    <w:rsid w:val="001162AA"/>
    <w:rsid w:val="00116985"/>
    <w:rsid w:val="00116995"/>
    <w:rsid w:val="00117195"/>
    <w:rsid w:val="001172D4"/>
    <w:rsid w:val="001179F4"/>
    <w:rsid w:val="00117CF0"/>
    <w:rsid w:val="00117EE7"/>
    <w:rsid w:val="0012052C"/>
    <w:rsid w:val="00120A77"/>
    <w:rsid w:val="00120EE8"/>
    <w:rsid w:val="00121626"/>
    <w:rsid w:val="001218A0"/>
    <w:rsid w:val="00121A0C"/>
    <w:rsid w:val="00121A4D"/>
    <w:rsid w:val="00121DE2"/>
    <w:rsid w:val="00122211"/>
    <w:rsid w:val="00122245"/>
    <w:rsid w:val="001222A6"/>
    <w:rsid w:val="00122C7A"/>
    <w:rsid w:val="00122E01"/>
    <w:rsid w:val="00122FAA"/>
    <w:rsid w:val="00123031"/>
    <w:rsid w:val="00123065"/>
    <w:rsid w:val="001234DD"/>
    <w:rsid w:val="00123646"/>
    <w:rsid w:val="00123AE2"/>
    <w:rsid w:val="00123D40"/>
    <w:rsid w:val="00123DF8"/>
    <w:rsid w:val="0012424A"/>
    <w:rsid w:val="00124705"/>
    <w:rsid w:val="00124927"/>
    <w:rsid w:val="00124982"/>
    <w:rsid w:val="00124A6C"/>
    <w:rsid w:val="00124BEA"/>
    <w:rsid w:val="0012510C"/>
    <w:rsid w:val="00125182"/>
    <w:rsid w:val="00125C75"/>
    <w:rsid w:val="00125F26"/>
    <w:rsid w:val="001262A1"/>
    <w:rsid w:val="00126547"/>
    <w:rsid w:val="0012671C"/>
    <w:rsid w:val="00126858"/>
    <w:rsid w:val="001268D8"/>
    <w:rsid w:val="00126DA3"/>
    <w:rsid w:val="00127588"/>
    <w:rsid w:val="001275B0"/>
    <w:rsid w:val="001278FB"/>
    <w:rsid w:val="00127A0C"/>
    <w:rsid w:val="00127E98"/>
    <w:rsid w:val="00127F0E"/>
    <w:rsid w:val="0013002A"/>
    <w:rsid w:val="0013023D"/>
    <w:rsid w:val="001304D5"/>
    <w:rsid w:val="001304F1"/>
    <w:rsid w:val="0013090B"/>
    <w:rsid w:val="00130920"/>
    <w:rsid w:val="00130B05"/>
    <w:rsid w:val="00130E8D"/>
    <w:rsid w:val="001313DC"/>
    <w:rsid w:val="0013140D"/>
    <w:rsid w:val="00131429"/>
    <w:rsid w:val="00131807"/>
    <w:rsid w:val="00131828"/>
    <w:rsid w:val="00131A46"/>
    <w:rsid w:val="001320C3"/>
    <w:rsid w:val="00132AE9"/>
    <w:rsid w:val="0013307B"/>
    <w:rsid w:val="00133191"/>
    <w:rsid w:val="00133278"/>
    <w:rsid w:val="001332B4"/>
    <w:rsid w:val="0013375C"/>
    <w:rsid w:val="00133B67"/>
    <w:rsid w:val="00133B8A"/>
    <w:rsid w:val="00133F3A"/>
    <w:rsid w:val="00133F79"/>
    <w:rsid w:val="001340C5"/>
    <w:rsid w:val="0013453B"/>
    <w:rsid w:val="00134547"/>
    <w:rsid w:val="00134DF2"/>
    <w:rsid w:val="00134F75"/>
    <w:rsid w:val="0013571F"/>
    <w:rsid w:val="0013579F"/>
    <w:rsid w:val="001357D3"/>
    <w:rsid w:val="00135824"/>
    <w:rsid w:val="0013584C"/>
    <w:rsid w:val="00135C2B"/>
    <w:rsid w:val="00135FB7"/>
    <w:rsid w:val="0013658D"/>
    <w:rsid w:val="00136C9E"/>
    <w:rsid w:val="00136D0E"/>
    <w:rsid w:val="00136D23"/>
    <w:rsid w:val="0013710B"/>
    <w:rsid w:val="0013744B"/>
    <w:rsid w:val="0013765C"/>
    <w:rsid w:val="001377B4"/>
    <w:rsid w:val="0013792E"/>
    <w:rsid w:val="00137B18"/>
    <w:rsid w:val="00137C1B"/>
    <w:rsid w:val="00137DEB"/>
    <w:rsid w:val="00137E60"/>
    <w:rsid w:val="00137E63"/>
    <w:rsid w:val="00137FD1"/>
    <w:rsid w:val="001400B7"/>
    <w:rsid w:val="00140158"/>
    <w:rsid w:val="0014038C"/>
    <w:rsid w:val="001406B5"/>
    <w:rsid w:val="00140986"/>
    <w:rsid w:val="00140E83"/>
    <w:rsid w:val="00140F27"/>
    <w:rsid w:val="00141094"/>
    <w:rsid w:val="001411B1"/>
    <w:rsid w:val="001413E5"/>
    <w:rsid w:val="00141B94"/>
    <w:rsid w:val="00141D9C"/>
    <w:rsid w:val="00142453"/>
    <w:rsid w:val="001425BC"/>
    <w:rsid w:val="00142A98"/>
    <w:rsid w:val="00142BB5"/>
    <w:rsid w:val="001432F2"/>
    <w:rsid w:val="00143E75"/>
    <w:rsid w:val="00144601"/>
    <w:rsid w:val="00144CFB"/>
    <w:rsid w:val="00144DA1"/>
    <w:rsid w:val="00144F8C"/>
    <w:rsid w:val="001452F7"/>
    <w:rsid w:val="00145684"/>
    <w:rsid w:val="00145BF1"/>
    <w:rsid w:val="00145D32"/>
    <w:rsid w:val="00145DFF"/>
    <w:rsid w:val="00146107"/>
    <w:rsid w:val="0014612C"/>
    <w:rsid w:val="00146297"/>
    <w:rsid w:val="001465AA"/>
    <w:rsid w:val="001467E3"/>
    <w:rsid w:val="001469A1"/>
    <w:rsid w:val="00146C61"/>
    <w:rsid w:val="00147084"/>
    <w:rsid w:val="0014723A"/>
    <w:rsid w:val="00147544"/>
    <w:rsid w:val="0014761F"/>
    <w:rsid w:val="00147724"/>
    <w:rsid w:val="00147BDA"/>
    <w:rsid w:val="00147C57"/>
    <w:rsid w:val="00147ED1"/>
    <w:rsid w:val="00147F9C"/>
    <w:rsid w:val="00150446"/>
    <w:rsid w:val="0015062B"/>
    <w:rsid w:val="00150712"/>
    <w:rsid w:val="00150B67"/>
    <w:rsid w:val="00151490"/>
    <w:rsid w:val="00151769"/>
    <w:rsid w:val="001519FD"/>
    <w:rsid w:val="001520FD"/>
    <w:rsid w:val="00152138"/>
    <w:rsid w:val="001523BA"/>
    <w:rsid w:val="00152631"/>
    <w:rsid w:val="00152642"/>
    <w:rsid w:val="00152713"/>
    <w:rsid w:val="0015298C"/>
    <w:rsid w:val="00152C4B"/>
    <w:rsid w:val="00152C7F"/>
    <w:rsid w:val="00153387"/>
    <w:rsid w:val="001533CE"/>
    <w:rsid w:val="0015360B"/>
    <w:rsid w:val="0015381C"/>
    <w:rsid w:val="00153BAC"/>
    <w:rsid w:val="00154876"/>
    <w:rsid w:val="0015605A"/>
    <w:rsid w:val="00156392"/>
    <w:rsid w:val="001563DD"/>
    <w:rsid w:val="001567EE"/>
    <w:rsid w:val="00156D5E"/>
    <w:rsid w:val="0015706B"/>
    <w:rsid w:val="00157087"/>
    <w:rsid w:val="00157403"/>
    <w:rsid w:val="00157F6C"/>
    <w:rsid w:val="00160826"/>
    <w:rsid w:val="0016099C"/>
    <w:rsid w:val="00160C9E"/>
    <w:rsid w:val="00160CA6"/>
    <w:rsid w:val="00160F54"/>
    <w:rsid w:val="00161255"/>
    <w:rsid w:val="001612CF"/>
    <w:rsid w:val="00161328"/>
    <w:rsid w:val="001614C8"/>
    <w:rsid w:val="00161917"/>
    <w:rsid w:val="00161959"/>
    <w:rsid w:val="00161A95"/>
    <w:rsid w:val="00161C24"/>
    <w:rsid w:val="001620A1"/>
    <w:rsid w:val="001620FE"/>
    <w:rsid w:val="0016220E"/>
    <w:rsid w:val="0016246C"/>
    <w:rsid w:val="00162B33"/>
    <w:rsid w:val="00162B83"/>
    <w:rsid w:val="0016318C"/>
    <w:rsid w:val="00163851"/>
    <w:rsid w:val="0016393A"/>
    <w:rsid w:val="00163A2E"/>
    <w:rsid w:val="00163FA1"/>
    <w:rsid w:val="0016406B"/>
    <w:rsid w:val="001644D6"/>
    <w:rsid w:val="00164738"/>
    <w:rsid w:val="00164981"/>
    <w:rsid w:val="00164AC0"/>
    <w:rsid w:val="00164C6E"/>
    <w:rsid w:val="00164D23"/>
    <w:rsid w:val="00164EB9"/>
    <w:rsid w:val="00164F8C"/>
    <w:rsid w:val="0016582E"/>
    <w:rsid w:val="001658BE"/>
    <w:rsid w:val="001658EF"/>
    <w:rsid w:val="00165963"/>
    <w:rsid w:val="00165C64"/>
    <w:rsid w:val="00165EBC"/>
    <w:rsid w:val="00165EE4"/>
    <w:rsid w:val="001663B0"/>
    <w:rsid w:val="001665B0"/>
    <w:rsid w:val="001666D5"/>
    <w:rsid w:val="0016687D"/>
    <w:rsid w:val="001673D1"/>
    <w:rsid w:val="00167723"/>
    <w:rsid w:val="0016790E"/>
    <w:rsid w:val="0016798F"/>
    <w:rsid w:val="00167A71"/>
    <w:rsid w:val="00167B3D"/>
    <w:rsid w:val="00167C5C"/>
    <w:rsid w:val="00167E07"/>
    <w:rsid w:val="00167F1C"/>
    <w:rsid w:val="00170252"/>
    <w:rsid w:val="0017051E"/>
    <w:rsid w:val="001708CC"/>
    <w:rsid w:val="00170C43"/>
    <w:rsid w:val="00171034"/>
    <w:rsid w:val="001711D8"/>
    <w:rsid w:val="0017149C"/>
    <w:rsid w:val="001715DB"/>
    <w:rsid w:val="001722AE"/>
    <w:rsid w:val="00172481"/>
    <w:rsid w:val="00172733"/>
    <w:rsid w:val="0017286C"/>
    <w:rsid w:val="00172DA9"/>
    <w:rsid w:val="001730E0"/>
    <w:rsid w:val="00173186"/>
    <w:rsid w:val="00173883"/>
    <w:rsid w:val="00173BD4"/>
    <w:rsid w:val="00174039"/>
    <w:rsid w:val="001744AE"/>
    <w:rsid w:val="00174E9F"/>
    <w:rsid w:val="001753C2"/>
    <w:rsid w:val="001754C6"/>
    <w:rsid w:val="00175610"/>
    <w:rsid w:val="00175D3F"/>
    <w:rsid w:val="00176047"/>
    <w:rsid w:val="00176854"/>
    <w:rsid w:val="00176BE0"/>
    <w:rsid w:val="00176DCC"/>
    <w:rsid w:val="00177002"/>
    <w:rsid w:val="00177336"/>
    <w:rsid w:val="00177A6C"/>
    <w:rsid w:val="00177C90"/>
    <w:rsid w:val="00177F20"/>
    <w:rsid w:val="00180245"/>
    <w:rsid w:val="00180310"/>
    <w:rsid w:val="00180AA7"/>
    <w:rsid w:val="00180ED0"/>
    <w:rsid w:val="00180F29"/>
    <w:rsid w:val="00181052"/>
    <w:rsid w:val="00181A3D"/>
    <w:rsid w:val="00181AAA"/>
    <w:rsid w:val="00181D1B"/>
    <w:rsid w:val="00181E17"/>
    <w:rsid w:val="00181F25"/>
    <w:rsid w:val="00181F3E"/>
    <w:rsid w:val="0018213D"/>
    <w:rsid w:val="00182EE2"/>
    <w:rsid w:val="00183012"/>
    <w:rsid w:val="00183290"/>
    <w:rsid w:val="00183686"/>
    <w:rsid w:val="00183842"/>
    <w:rsid w:val="001839BC"/>
    <w:rsid w:val="00183A1D"/>
    <w:rsid w:val="001848AF"/>
    <w:rsid w:val="001849A3"/>
    <w:rsid w:val="00184AC7"/>
    <w:rsid w:val="00184D2C"/>
    <w:rsid w:val="00184F28"/>
    <w:rsid w:val="001850CE"/>
    <w:rsid w:val="001852DB"/>
    <w:rsid w:val="0018536A"/>
    <w:rsid w:val="00185C56"/>
    <w:rsid w:val="00186103"/>
    <w:rsid w:val="00186127"/>
    <w:rsid w:val="001865F4"/>
    <w:rsid w:val="0018660D"/>
    <w:rsid w:val="0018671D"/>
    <w:rsid w:val="001868CC"/>
    <w:rsid w:val="00186950"/>
    <w:rsid w:val="00186EF4"/>
    <w:rsid w:val="00187329"/>
    <w:rsid w:val="00187B08"/>
    <w:rsid w:val="00187CB6"/>
    <w:rsid w:val="00187CBE"/>
    <w:rsid w:val="0019012D"/>
    <w:rsid w:val="00190438"/>
    <w:rsid w:val="00190A08"/>
    <w:rsid w:val="00190BD8"/>
    <w:rsid w:val="00191471"/>
    <w:rsid w:val="00191A94"/>
    <w:rsid w:val="00191B8F"/>
    <w:rsid w:val="00191BB9"/>
    <w:rsid w:val="00191C87"/>
    <w:rsid w:val="00191CAB"/>
    <w:rsid w:val="00192430"/>
    <w:rsid w:val="0019288F"/>
    <w:rsid w:val="00192C01"/>
    <w:rsid w:val="00192F98"/>
    <w:rsid w:val="001931E7"/>
    <w:rsid w:val="001933C3"/>
    <w:rsid w:val="00193BB4"/>
    <w:rsid w:val="00193E12"/>
    <w:rsid w:val="00193E59"/>
    <w:rsid w:val="00193E97"/>
    <w:rsid w:val="00194089"/>
    <w:rsid w:val="0019475D"/>
    <w:rsid w:val="00194BF7"/>
    <w:rsid w:val="00194E75"/>
    <w:rsid w:val="0019513E"/>
    <w:rsid w:val="00195318"/>
    <w:rsid w:val="0019553F"/>
    <w:rsid w:val="001957C5"/>
    <w:rsid w:val="001959B4"/>
    <w:rsid w:val="00195B3C"/>
    <w:rsid w:val="00195E4F"/>
    <w:rsid w:val="00195F93"/>
    <w:rsid w:val="001961E8"/>
    <w:rsid w:val="00196381"/>
    <w:rsid w:val="0019657F"/>
    <w:rsid w:val="00196A42"/>
    <w:rsid w:val="00197021"/>
    <w:rsid w:val="001975B9"/>
    <w:rsid w:val="001978A2"/>
    <w:rsid w:val="00197AFB"/>
    <w:rsid w:val="00197E7A"/>
    <w:rsid w:val="001A00BE"/>
    <w:rsid w:val="001A02C4"/>
    <w:rsid w:val="001A04C9"/>
    <w:rsid w:val="001A0514"/>
    <w:rsid w:val="001A070C"/>
    <w:rsid w:val="001A072D"/>
    <w:rsid w:val="001A0749"/>
    <w:rsid w:val="001A098C"/>
    <w:rsid w:val="001A0D4B"/>
    <w:rsid w:val="001A0F1B"/>
    <w:rsid w:val="001A1013"/>
    <w:rsid w:val="001A1594"/>
    <w:rsid w:val="001A1704"/>
    <w:rsid w:val="001A1AE5"/>
    <w:rsid w:val="001A1F2C"/>
    <w:rsid w:val="001A2073"/>
    <w:rsid w:val="001A25A7"/>
    <w:rsid w:val="001A2B0E"/>
    <w:rsid w:val="001A2E7F"/>
    <w:rsid w:val="001A2F3A"/>
    <w:rsid w:val="001A3100"/>
    <w:rsid w:val="001A3467"/>
    <w:rsid w:val="001A3579"/>
    <w:rsid w:val="001A3B9E"/>
    <w:rsid w:val="001A3CD6"/>
    <w:rsid w:val="001A40BD"/>
    <w:rsid w:val="001A4512"/>
    <w:rsid w:val="001A451A"/>
    <w:rsid w:val="001A4975"/>
    <w:rsid w:val="001A4E18"/>
    <w:rsid w:val="001A560E"/>
    <w:rsid w:val="001A5821"/>
    <w:rsid w:val="001A5C83"/>
    <w:rsid w:val="001A5CF3"/>
    <w:rsid w:val="001A5E42"/>
    <w:rsid w:val="001A5FDA"/>
    <w:rsid w:val="001A6432"/>
    <w:rsid w:val="001A6703"/>
    <w:rsid w:val="001A6A8E"/>
    <w:rsid w:val="001A6C7D"/>
    <w:rsid w:val="001A6DCA"/>
    <w:rsid w:val="001A6F49"/>
    <w:rsid w:val="001A70AE"/>
    <w:rsid w:val="001A71FA"/>
    <w:rsid w:val="001A72A3"/>
    <w:rsid w:val="001A79A0"/>
    <w:rsid w:val="001A7A8C"/>
    <w:rsid w:val="001A7A97"/>
    <w:rsid w:val="001B018E"/>
    <w:rsid w:val="001B038E"/>
    <w:rsid w:val="001B0682"/>
    <w:rsid w:val="001B06D0"/>
    <w:rsid w:val="001B07D0"/>
    <w:rsid w:val="001B0A1F"/>
    <w:rsid w:val="001B0BD3"/>
    <w:rsid w:val="001B0EBF"/>
    <w:rsid w:val="001B14DE"/>
    <w:rsid w:val="001B1580"/>
    <w:rsid w:val="001B15BA"/>
    <w:rsid w:val="001B15BD"/>
    <w:rsid w:val="001B15F0"/>
    <w:rsid w:val="001B160F"/>
    <w:rsid w:val="001B1637"/>
    <w:rsid w:val="001B1657"/>
    <w:rsid w:val="001B1660"/>
    <w:rsid w:val="001B1722"/>
    <w:rsid w:val="001B1829"/>
    <w:rsid w:val="001B1B03"/>
    <w:rsid w:val="001B1D9E"/>
    <w:rsid w:val="001B226F"/>
    <w:rsid w:val="001B23C7"/>
    <w:rsid w:val="001B27C3"/>
    <w:rsid w:val="001B2BBD"/>
    <w:rsid w:val="001B35D9"/>
    <w:rsid w:val="001B3689"/>
    <w:rsid w:val="001B3842"/>
    <w:rsid w:val="001B3CB6"/>
    <w:rsid w:val="001B423F"/>
    <w:rsid w:val="001B4381"/>
    <w:rsid w:val="001B448B"/>
    <w:rsid w:val="001B44A5"/>
    <w:rsid w:val="001B4E0F"/>
    <w:rsid w:val="001B5174"/>
    <w:rsid w:val="001B51F8"/>
    <w:rsid w:val="001B5597"/>
    <w:rsid w:val="001B5A0A"/>
    <w:rsid w:val="001B6071"/>
    <w:rsid w:val="001B625F"/>
    <w:rsid w:val="001B62BC"/>
    <w:rsid w:val="001B66C1"/>
    <w:rsid w:val="001B6AC5"/>
    <w:rsid w:val="001B6D6B"/>
    <w:rsid w:val="001B6FA4"/>
    <w:rsid w:val="001B6FC1"/>
    <w:rsid w:val="001B6FF5"/>
    <w:rsid w:val="001B70F8"/>
    <w:rsid w:val="001B73E8"/>
    <w:rsid w:val="001B7486"/>
    <w:rsid w:val="001B7ACD"/>
    <w:rsid w:val="001B7C2F"/>
    <w:rsid w:val="001B7CE7"/>
    <w:rsid w:val="001B7D55"/>
    <w:rsid w:val="001C0385"/>
    <w:rsid w:val="001C078A"/>
    <w:rsid w:val="001C082A"/>
    <w:rsid w:val="001C0ABF"/>
    <w:rsid w:val="001C0BDB"/>
    <w:rsid w:val="001C0C95"/>
    <w:rsid w:val="001C0D3C"/>
    <w:rsid w:val="001C0D9C"/>
    <w:rsid w:val="001C0EC6"/>
    <w:rsid w:val="001C137B"/>
    <w:rsid w:val="001C1496"/>
    <w:rsid w:val="001C1548"/>
    <w:rsid w:val="001C1976"/>
    <w:rsid w:val="001C1D58"/>
    <w:rsid w:val="001C263C"/>
    <w:rsid w:val="001C267C"/>
    <w:rsid w:val="001C2D37"/>
    <w:rsid w:val="001C310E"/>
    <w:rsid w:val="001C3166"/>
    <w:rsid w:val="001C31CC"/>
    <w:rsid w:val="001C3372"/>
    <w:rsid w:val="001C3713"/>
    <w:rsid w:val="001C3985"/>
    <w:rsid w:val="001C3AC2"/>
    <w:rsid w:val="001C3F06"/>
    <w:rsid w:val="001C4201"/>
    <w:rsid w:val="001C49A8"/>
    <w:rsid w:val="001C4A82"/>
    <w:rsid w:val="001C4B69"/>
    <w:rsid w:val="001C4E0D"/>
    <w:rsid w:val="001C5252"/>
    <w:rsid w:val="001C525E"/>
    <w:rsid w:val="001C5273"/>
    <w:rsid w:val="001C5ABC"/>
    <w:rsid w:val="001C63E7"/>
    <w:rsid w:val="001C6516"/>
    <w:rsid w:val="001C6544"/>
    <w:rsid w:val="001C666F"/>
    <w:rsid w:val="001C6CA2"/>
    <w:rsid w:val="001C6CBA"/>
    <w:rsid w:val="001C6D3D"/>
    <w:rsid w:val="001C6E3D"/>
    <w:rsid w:val="001C7275"/>
    <w:rsid w:val="001D012C"/>
    <w:rsid w:val="001D02D9"/>
    <w:rsid w:val="001D0315"/>
    <w:rsid w:val="001D04A9"/>
    <w:rsid w:val="001D07CB"/>
    <w:rsid w:val="001D1016"/>
    <w:rsid w:val="001D10E8"/>
    <w:rsid w:val="001D14E8"/>
    <w:rsid w:val="001D1576"/>
    <w:rsid w:val="001D17CB"/>
    <w:rsid w:val="001D1DC2"/>
    <w:rsid w:val="001D200A"/>
    <w:rsid w:val="001D250B"/>
    <w:rsid w:val="001D3125"/>
    <w:rsid w:val="001D3818"/>
    <w:rsid w:val="001D3824"/>
    <w:rsid w:val="001D388D"/>
    <w:rsid w:val="001D3A38"/>
    <w:rsid w:val="001D3BB5"/>
    <w:rsid w:val="001D3E56"/>
    <w:rsid w:val="001D4156"/>
    <w:rsid w:val="001D44B9"/>
    <w:rsid w:val="001D4684"/>
    <w:rsid w:val="001D4AC3"/>
    <w:rsid w:val="001D4BBA"/>
    <w:rsid w:val="001D4D73"/>
    <w:rsid w:val="001D5091"/>
    <w:rsid w:val="001D516F"/>
    <w:rsid w:val="001D51A2"/>
    <w:rsid w:val="001D5678"/>
    <w:rsid w:val="001D568B"/>
    <w:rsid w:val="001D5CE5"/>
    <w:rsid w:val="001D5D57"/>
    <w:rsid w:val="001D5FF7"/>
    <w:rsid w:val="001D613A"/>
    <w:rsid w:val="001D6DCA"/>
    <w:rsid w:val="001D6ED0"/>
    <w:rsid w:val="001D7066"/>
    <w:rsid w:val="001D71FE"/>
    <w:rsid w:val="001D759F"/>
    <w:rsid w:val="001D774C"/>
    <w:rsid w:val="001D7F45"/>
    <w:rsid w:val="001E07FE"/>
    <w:rsid w:val="001E0B66"/>
    <w:rsid w:val="001E11E4"/>
    <w:rsid w:val="001E13A0"/>
    <w:rsid w:val="001E15F7"/>
    <w:rsid w:val="001E1D68"/>
    <w:rsid w:val="001E1DD7"/>
    <w:rsid w:val="001E1E8F"/>
    <w:rsid w:val="001E1FB9"/>
    <w:rsid w:val="001E1FC9"/>
    <w:rsid w:val="001E2025"/>
    <w:rsid w:val="001E2280"/>
    <w:rsid w:val="001E2322"/>
    <w:rsid w:val="001E274F"/>
    <w:rsid w:val="001E28FC"/>
    <w:rsid w:val="001E2A88"/>
    <w:rsid w:val="001E2AA3"/>
    <w:rsid w:val="001E2B3C"/>
    <w:rsid w:val="001E3238"/>
    <w:rsid w:val="001E3247"/>
    <w:rsid w:val="001E3272"/>
    <w:rsid w:val="001E3D50"/>
    <w:rsid w:val="001E3D8D"/>
    <w:rsid w:val="001E3DB5"/>
    <w:rsid w:val="001E3ECF"/>
    <w:rsid w:val="001E3EF7"/>
    <w:rsid w:val="001E4127"/>
    <w:rsid w:val="001E42FA"/>
    <w:rsid w:val="001E43CC"/>
    <w:rsid w:val="001E463B"/>
    <w:rsid w:val="001E49BC"/>
    <w:rsid w:val="001E4D02"/>
    <w:rsid w:val="001E4F34"/>
    <w:rsid w:val="001E51FD"/>
    <w:rsid w:val="001E5387"/>
    <w:rsid w:val="001E54DC"/>
    <w:rsid w:val="001E5639"/>
    <w:rsid w:val="001E56C1"/>
    <w:rsid w:val="001E5D1D"/>
    <w:rsid w:val="001E5E61"/>
    <w:rsid w:val="001E5E9C"/>
    <w:rsid w:val="001E5EDE"/>
    <w:rsid w:val="001E6046"/>
    <w:rsid w:val="001E61F1"/>
    <w:rsid w:val="001E668E"/>
    <w:rsid w:val="001E69DF"/>
    <w:rsid w:val="001E6EA4"/>
    <w:rsid w:val="001E6FE7"/>
    <w:rsid w:val="001E70B9"/>
    <w:rsid w:val="001E7359"/>
    <w:rsid w:val="001E73CF"/>
    <w:rsid w:val="001E762D"/>
    <w:rsid w:val="001E7652"/>
    <w:rsid w:val="001E7866"/>
    <w:rsid w:val="001E7AAD"/>
    <w:rsid w:val="001E7B96"/>
    <w:rsid w:val="001E7DFE"/>
    <w:rsid w:val="001F0123"/>
    <w:rsid w:val="001F01C4"/>
    <w:rsid w:val="001F01F5"/>
    <w:rsid w:val="001F0306"/>
    <w:rsid w:val="001F04A0"/>
    <w:rsid w:val="001F056B"/>
    <w:rsid w:val="001F059F"/>
    <w:rsid w:val="001F05FF"/>
    <w:rsid w:val="001F09B5"/>
    <w:rsid w:val="001F1196"/>
    <w:rsid w:val="001F11CA"/>
    <w:rsid w:val="001F1724"/>
    <w:rsid w:val="001F18AB"/>
    <w:rsid w:val="001F226A"/>
    <w:rsid w:val="001F2A90"/>
    <w:rsid w:val="001F2BF7"/>
    <w:rsid w:val="001F2C25"/>
    <w:rsid w:val="001F2CDF"/>
    <w:rsid w:val="001F33B6"/>
    <w:rsid w:val="001F3582"/>
    <w:rsid w:val="001F37AE"/>
    <w:rsid w:val="001F3C1C"/>
    <w:rsid w:val="001F4021"/>
    <w:rsid w:val="001F423D"/>
    <w:rsid w:val="001F4470"/>
    <w:rsid w:val="001F4600"/>
    <w:rsid w:val="001F480B"/>
    <w:rsid w:val="001F4B24"/>
    <w:rsid w:val="001F5B4F"/>
    <w:rsid w:val="001F606B"/>
    <w:rsid w:val="001F6093"/>
    <w:rsid w:val="001F627D"/>
    <w:rsid w:val="001F6629"/>
    <w:rsid w:val="001F6861"/>
    <w:rsid w:val="001F68A5"/>
    <w:rsid w:val="001F6A27"/>
    <w:rsid w:val="001F6A42"/>
    <w:rsid w:val="001F6E9B"/>
    <w:rsid w:val="001F70F7"/>
    <w:rsid w:val="001F719C"/>
    <w:rsid w:val="001F792B"/>
    <w:rsid w:val="001F7D56"/>
    <w:rsid w:val="001F7ED6"/>
    <w:rsid w:val="00200947"/>
    <w:rsid w:val="00200C08"/>
    <w:rsid w:val="00200D12"/>
    <w:rsid w:val="00200D5C"/>
    <w:rsid w:val="00200D9B"/>
    <w:rsid w:val="00200FAF"/>
    <w:rsid w:val="00201083"/>
    <w:rsid w:val="002010E9"/>
    <w:rsid w:val="0020144E"/>
    <w:rsid w:val="002014DD"/>
    <w:rsid w:val="002015A3"/>
    <w:rsid w:val="00201608"/>
    <w:rsid w:val="002016A1"/>
    <w:rsid w:val="002017AF"/>
    <w:rsid w:val="00201862"/>
    <w:rsid w:val="002018A4"/>
    <w:rsid w:val="00201C2B"/>
    <w:rsid w:val="00201C6F"/>
    <w:rsid w:val="00201D3E"/>
    <w:rsid w:val="00202090"/>
    <w:rsid w:val="00202116"/>
    <w:rsid w:val="00202718"/>
    <w:rsid w:val="00202EB0"/>
    <w:rsid w:val="002031C1"/>
    <w:rsid w:val="002032EC"/>
    <w:rsid w:val="0020410C"/>
    <w:rsid w:val="002041AB"/>
    <w:rsid w:val="00204282"/>
    <w:rsid w:val="002042F5"/>
    <w:rsid w:val="00204949"/>
    <w:rsid w:val="00204A47"/>
    <w:rsid w:val="00204C82"/>
    <w:rsid w:val="00204FCB"/>
    <w:rsid w:val="00205229"/>
    <w:rsid w:val="002053D8"/>
    <w:rsid w:val="00205450"/>
    <w:rsid w:val="002057A8"/>
    <w:rsid w:val="00205ACB"/>
    <w:rsid w:val="00205B55"/>
    <w:rsid w:val="00205DB6"/>
    <w:rsid w:val="00205F63"/>
    <w:rsid w:val="002061C9"/>
    <w:rsid w:val="002063B5"/>
    <w:rsid w:val="00206454"/>
    <w:rsid w:val="002067FB"/>
    <w:rsid w:val="002069AA"/>
    <w:rsid w:val="00206D36"/>
    <w:rsid w:val="00206DAD"/>
    <w:rsid w:val="00206ED0"/>
    <w:rsid w:val="00206FB1"/>
    <w:rsid w:val="0020723F"/>
    <w:rsid w:val="00207271"/>
    <w:rsid w:val="00207432"/>
    <w:rsid w:val="00207720"/>
    <w:rsid w:val="00207C5B"/>
    <w:rsid w:val="00207F19"/>
    <w:rsid w:val="0021031C"/>
    <w:rsid w:val="002103E3"/>
    <w:rsid w:val="00210548"/>
    <w:rsid w:val="00210662"/>
    <w:rsid w:val="002107B7"/>
    <w:rsid w:val="002107F6"/>
    <w:rsid w:val="00210BF4"/>
    <w:rsid w:val="00210F1E"/>
    <w:rsid w:val="00210FA1"/>
    <w:rsid w:val="00210FCF"/>
    <w:rsid w:val="00211397"/>
    <w:rsid w:val="002114A8"/>
    <w:rsid w:val="00211751"/>
    <w:rsid w:val="00211942"/>
    <w:rsid w:val="00211A38"/>
    <w:rsid w:val="00211FA4"/>
    <w:rsid w:val="0021206D"/>
    <w:rsid w:val="002126CF"/>
    <w:rsid w:val="00212C29"/>
    <w:rsid w:val="00212C8E"/>
    <w:rsid w:val="0021300F"/>
    <w:rsid w:val="0021301F"/>
    <w:rsid w:val="002132B3"/>
    <w:rsid w:val="002132D4"/>
    <w:rsid w:val="00213624"/>
    <w:rsid w:val="002138B9"/>
    <w:rsid w:val="00213ECF"/>
    <w:rsid w:val="00214010"/>
    <w:rsid w:val="0021406D"/>
    <w:rsid w:val="002145A9"/>
    <w:rsid w:val="00214EEB"/>
    <w:rsid w:val="00214F69"/>
    <w:rsid w:val="0021508A"/>
    <w:rsid w:val="002151F9"/>
    <w:rsid w:val="0021528B"/>
    <w:rsid w:val="0021528F"/>
    <w:rsid w:val="002154D7"/>
    <w:rsid w:val="002156AA"/>
    <w:rsid w:val="00215F21"/>
    <w:rsid w:val="00215F31"/>
    <w:rsid w:val="00215F36"/>
    <w:rsid w:val="002164B0"/>
    <w:rsid w:val="0021689F"/>
    <w:rsid w:val="0021691F"/>
    <w:rsid w:val="00216948"/>
    <w:rsid w:val="00216A09"/>
    <w:rsid w:val="00216EE6"/>
    <w:rsid w:val="00216FF3"/>
    <w:rsid w:val="0021700A"/>
    <w:rsid w:val="002170AE"/>
    <w:rsid w:val="0021723F"/>
    <w:rsid w:val="002172AB"/>
    <w:rsid w:val="00217488"/>
    <w:rsid w:val="002179A8"/>
    <w:rsid w:val="00217D4B"/>
    <w:rsid w:val="00217F50"/>
    <w:rsid w:val="00220353"/>
    <w:rsid w:val="00220686"/>
    <w:rsid w:val="0022073E"/>
    <w:rsid w:val="00220992"/>
    <w:rsid w:val="00220B2D"/>
    <w:rsid w:val="002211A8"/>
    <w:rsid w:val="002212B8"/>
    <w:rsid w:val="0022130C"/>
    <w:rsid w:val="00221822"/>
    <w:rsid w:val="0022225B"/>
    <w:rsid w:val="00222813"/>
    <w:rsid w:val="00222D71"/>
    <w:rsid w:val="00222EA6"/>
    <w:rsid w:val="00223069"/>
    <w:rsid w:val="00223363"/>
    <w:rsid w:val="002233FE"/>
    <w:rsid w:val="00223429"/>
    <w:rsid w:val="002235D2"/>
    <w:rsid w:val="00223619"/>
    <w:rsid w:val="00223EA2"/>
    <w:rsid w:val="00223EB1"/>
    <w:rsid w:val="00223F4D"/>
    <w:rsid w:val="00224549"/>
    <w:rsid w:val="0022471A"/>
    <w:rsid w:val="00224D00"/>
    <w:rsid w:val="00224D5D"/>
    <w:rsid w:val="00224D6C"/>
    <w:rsid w:val="0022590A"/>
    <w:rsid w:val="00226486"/>
    <w:rsid w:val="00226504"/>
    <w:rsid w:val="00226768"/>
    <w:rsid w:val="002268B8"/>
    <w:rsid w:val="00226905"/>
    <w:rsid w:val="00226920"/>
    <w:rsid w:val="00226C47"/>
    <w:rsid w:val="00226C6F"/>
    <w:rsid w:val="00226EBF"/>
    <w:rsid w:val="00226F26"/>
    <w:rsid w:val="00227413"/>
    <w:rsid w:val="00227727"/>
    <w:rsid w:val="002277A6"/>
    <w:rsid w:val="00227A2D"/>
    <w:rsid w:val="002302DF"/>
    <w:rsid w:val="002303E4"/>
    <w:rsid w:val="00230E07"/>
    <w:rsid w:val="00231484"/>
    <w:rsid w:val="00231D16"/>
    <w:rsid w:val="00231F4C"/>
    <w:rsid w:val="00232211"/>
    <w:rsid w:val="002324E9"/>
    <w:rsid w:val="00232697"/>
    <w:rsid w:val="00232E4B"/>
    <w:rsid w:val="00232FB0"/>
    <w:rsid w:val="002336C0"/>
    <w:rsid w:val="0023386F"/>
    <w:rsid w:val="002338C7"/>
    <w:rsid w:val="00233A6B"/>
    <w:rsid w:val="00233D77"/>
    <w:rsid w:val="00233EFC"/>
    <w:rsid w:val="0023400D"/>
    <w:rsid w:val="00234A40"/>
    <w:rsid w:val="00234B63"/>
    <w:rsid w:val="00234D7A"/>
    <w:rsid w:val="00234E9C"/>
    <w:rsid w:val="002351E9"/>
    <w:rsid w:val="00235220"/>
    <w:rsid w:val="00235372"/>
    <w:rsid w:val="00235C51"/>
    <w:rsid w:val="00235E11"/>
    <w:rsid w:val="00236737"/>
    <w:rsid w:val="00236BC0"/>
    <w:rsid w:val="00236D38"/>
    <w:rsid w:val="0023712F"/>
    <w:rsid w:val="00237466"/>
    <w:rsid w:val="00237476"/>
    <w:rsid w:val="00237993"/>
    <w:rsid w:val="00237BA3"/>
    <w:rsid w:val="00237E75"/>
    <w:rsid w:val="0024021E"/>
    <w:rsid w:val="002404A0"/>
    <w:rsid w:val="00240543"/>
    <w:rsid w:val="002407B7"/>
    <w:rsid w:val="002408B4"/>
    <w:rsid w:val="002408BB"/>
    <w:rsid w:val="002409AA"/>
    <w:rsid w:val="00240B7B"/>
    <w:rsid w:val="00240C50"/>
    <w:rsid w:val="00240FEA"/>
    <w:rsid w:val="00241093"/>
    <w:rsid w:val="002410D0"/>
    <w:rsid w:val="0024126C"/>
    <w:rsid w:val="00241281"/>
    <w:rsid w:val="0024179B"/>
    <w:rsid w:val="0024181D"/>
    <w:rsid w:val="002418F4"/>
    <w:rsid w:val="00241B39"/>
    <w:rsid w:val="00241D6F"/>
    <w:rsid w:val="00241E5F"/>
    <w:rsid w:val="0024209D"/>
    <w:rsid w:val="00242DB4"/>
    <w:rsid w:val="00242E03"/>
    <w:rsid w:val="00242E0F"/>
    <w:rsid w:val="0024354E"/>
    <w:rsid w:val="00243570"/>
    <w:rsid w:val="002446EB"/>
    <w:rsid w:val="00244EF1"/>
    <w:rsid w:val="00245174"/>
    <w:rsid w:val="0024528D"/>
    <w:rsid w:val="002452F3"/>
    <w:rsid w:val="002452FA"/>
    <w:rsid w:val="002453F0"/>
    <w:rsid w:val="002454C6"/>
    <w:rsid w:val="00245762"/>
    <w:rsid w:val="002460BA"/>
    <w:rsid w:val="002465FA"/>
    <w:rsid w:val="0024662A"/>
    <w:rsid w:val="0024662D"/>
    <w:rsid w:val="00246728"/>
    <w:rsid w:val="002467A1"/>
    <w:rsid w:val="002469EE"/>
    <w:rsid w:val="0024724F"/>
    <w:rsid w:val="002478C9"/>
    <w:rsid w:val="00247A7B"/>
    <w:rsid w:val="00247AFC"/>
    <w:rsid w:val="00247E74"/>
    <w:rsid w:val="00247E9E"/>
    <w:rsid w:val="00247F4E"/>
    <w:rsid w:val="00250563"/>
    <w:rsid w:val="00250AAD"/>
    <w:rsid w:val="00250BBA"/>
    <w:rsid w:val="00250D25"/>
    <w:rsid w:val="00250DE9"/>
    <w:rsid w:val="00250EA0"/>
    <w:rsid w:val="00251013"/>
    <w:rsid w:val="00251525"/>
    <w:rsid w:val="00252260"/>
    <w:rsid w:val="002526FC"/>
    <w:rsid w:val="00252A88"/>
    <w:rsid w:val="00252B17"/>
    <w:rsid w:val="00252D16"/>
    <w:rsid w:val="00253207"/>
    <w:rsid w:val="00253263"/>
    <w:rsid w:val="00253291"/>
    <w:rsid w:val="00253799"/>
    <w:rsid w:val="00253C3A"/>
    <w:rsid w:val="002541C1"/>
    <w:rsid w:val="00254375"/>
    <w:rsid w:val="00254C05"/>
    <w:rsid w:val="00254CCC"/>
    <w:rsid w:val="00254D59"/>
    <w:rsid w:val="0025531E"/>
    <w:rsid w:val="0025568F"/>
    <w:rsid w:val="00255742"/>
    <w:rsid w:val="0025581C"/>
    <w:rsid w:val="00255853"/>
    <w:rsid w:val="00255941"/>
    <w:rsid w:val="00255C87"/>
    <w:rsid w:val="00255DE0"/>
    <w:rsid w:val="00255F6B"/>
    <w:rsid w:val="002560D0"/>
    <w:rsid w:val="002563CF"/>
    <w:rsid w:val="002564EB"/>
    <w:rsid w:val="002569F6"/>
    <w:rsid w:val="00256B4D"/>
    <w:rsid w:val="00256CC5"/>
    <w:rsid w:val="00257367"/>
    <w:rsid w:val="00257435"/>
    <w:rsid w:val="0025760F"/>
    <w:rsid w:val="00257B10"/>
    <w:rsid w:val="00257C2B"/>
    <w:rsid w:val="00257CAC"/>
    <w:rsid w:val="002600AF"/>
    <w:rsid w:val="002608FD"/>
    <w:rsid w:val="00260E24"/>
    <w:rsid w:val="00260FA3"/>
    <w:rsid w:val="00260FD1"/>
    <w:rsid w:val="0026120A"/>
    <w:rsid w:val="0026169B"/>
    <w:rsid w:val="00261969"/>
    <w:rsid w:val="00261A7A"/>
    <w:rsid w:val="00261C3C"/>
    <w:rsid w:val="00261C4B"/>
    <w:rsid w:val="00261C7E"/>
    <w:rsid w:val="00261EEA"/>
    <w:rsid w:val="00261EEB"/>
    <w:rsid w:val="00261F24"/>
    <w:rsid w:val="002623C8"/>
    <w:rsid w:val="002626C9"/>
    <w:rsid w:val="00262BEF"/>
    <w:rsid w:val="00262C88"/>
    <w:rsid w:val="00262ECE"/>
    <w:rsid w:val="0026347B"/>
    <w:rsid w:val="00263905"/>
    <w:rsid w:val="00263BBC"/>
    <w:rsid w:val="00263CF8"/>
    <w:rsid w:val="002643E5"/>
    <w:rsid w:val="002646E3"/>
    <w:rsid w:val="002647C3"/>
    <w:rsid w:val="00264B66"/>
    <w:rsid w:val="00264C78"/>
    <w:rsid w:val="00264CA8"/>
    <w:rsid w:val="00264DEC"/>
    <w:rsid w:val="0026571C"/>
    <w:rsid w:val="00265871"/>
    <w:rsid w:val="00265C8D"/>
    <w:rsid w:val="00266087"/>
    <w:rsid w:val="0026619B"/>
    <w:rsid w:val="0026631F"/>
    <w:rsid w:val="002665EF"/>
    <w:rsid w:val="002667C6"/>
    <w:rsid w:val="00266820"/>
    <w:rsid w:val="00266945"/>
    <w:rsid w:val="00266B06"/>
    <w:rsid w:val="00267507"/>
    <w:rsid w:val="002679BE"/>
    <w:rsid w:val="00267D3E"/>
    <w:rsid w:val="00270369"/>
    <w:rsid w:val="00270694"/>
    <w:rsid w:val="002708AD"/>
    <w:rsid w:val="00270BBB"/>
    <w:rsid w:val="00270EAC"/>
    <w:rsid w:val="00271422"/>
    <w:rsid w:val="002716C4"/>
    <w:rsid w:val="00271A33"/>
    <w:rsid w:val="00271EA4"/>
    <w:rsid w:val="00271FE0"/>
    <w:rsid w:val="002720B6"/>
    <w:rsid w:val="00272530"/>
    <w:rsid w:val="002726F6"/>
    <w:rsid w:val="002735E5"/>
    <w:rsid w:val="00273679"/>
    <w:rsid w:val="002736CC"/>
    <w:rsid w:val="00273BDE"/>
    <w:rsid w:val="002743D3"/>
    <w:rsid w:val="0027467E"/>
    <w:rsid w:val="002748FB"/>
    <w:rsid w:val="00274C4D"/>
    <w:rsid w:val="00274E09"/>
    <w:rsid w:val="00274FD5"/>
    <w:rsid w:val="00275D3D"/>
    <w:rsid w:val="002760CA"/>
    <w:rsid w:val="00276187"/>
    <w:rsid w:val="0027641C"/>
    <w:rsid w:val="0027668F"/>
    <w:rsid w:val="00276744"/>
    <w:rsid w:val="0027680B"/>
    <w:rsid w:val="002769CD"/>
    <w:rsid w:val="00276AC4"/>
    <w:rsid w:val="00276D63"/>
    <w:rsid w:val="00277010"/>
    <w:rsid w:val="00277371"/>
    <w:rsid w:val="002774CE"/>
    <w:rsid w:val="00277592"/>
    <w:rsid w:val="0027792B"/>
    <w:rsid w:val="00277CF6"/>
    <w:rsid w:val="00280F9F"/>
    <w:rsid w:val="00281336"/>
    <w:rsid w:val="002815B9"/>
    <w:rsid w:val="00281C63"/>
    <w:rsid w:val="00281CA7"/>
    <w:rsid w:val="00281F48"/>
    <w:rsid w:val="002823B5"/>
    <w:rsid w:val="002824B7"/>
    <w:rsid w:val="002826B0"/>
    <w:rsid w:val="00282963"/>
    <w:rsid w:val="00282A49"/>
    <w:rsid w:val="00282B5B"/>
    <w:rsid w:val="00282B69"/>
    <w:rsid w:val="00282C27"/>
    <w:rsid w:val="00282E23"/>
    <w:rsid w:val="00282FE9"/>
    <w:rsid w:val="00283138"/>
    <w:rsid w:val="0028329B"/>
    <w:rsid w:val="00283348"/>
    <w:rsid w:val="00283357"/>
    <w:rsid w:val="00283529"/>
    <w:rsid w:val="0028354E"/>
    <w:rsid w:val="0028362C"/>
    <w:rsid w:val="00284094"/>
    <w:rsid w:val="00284265"/>
    <w:rsid w:val="0028434D"/>
    <w:rsid w:val="0028442C"/>
    <w:rsid w:val="0028463D"/>
    <w:rsid w:val="00284AC4"/>
    <w:rsid w:val="00284F53"/>
    <w:rsid w:val="00285471"/>
    <w:rsid w:val="002854D4"/>
    <w:rsid w:val="002856DB"/>
    <w:rsid w:val="00285F78"/>
    <w:rsid w:val="00286AFE"/>
    <w:rsid w:val="00286C86"/>
    <w:rsid w:val="00286E75"/>
    <w:rsid w:val="00286F2E"/>
    <w:rsid w:val="0028741A"/>
    <w:rsid w:val="0028764C"/>
    <w:rsid w:val="00287B87"/>
    <w:rsid w:val="00287D55"/>
    <w:rsid w:val="00290340"/>
    <w:rsid w:val="0029076F"/>
    <w:rsid w:val="00290BBC"/>
    <w:rsid w:val="00290EBC"/>
    <w:rsid w:val="002912EE"/>
    <w:rsid w:val="00291335"/>
    <w:rsid w:val="0029144F"/>
    <w:rsid w:val="002917D3"/>
    <w:rsid w:val="00291AD8"/>
    <w:rsid w:val="00291B82"/>
    <w:rsid w:val="00291BFF"/>
    <w:rsid w:val="00291CCA"/>
    <w:rsid w:val="00291E14"/>
    <w:rsid w:val="00291F9E"/>
    <w:rsid w:val="0029212A"/>
    <w:rsid w:val="002921E2"/>
    <w:rsid w:val="00292C38"/>
    <w:rsid w:val="00292C64"/>
    <w:rsid w:val="002930EA"/>
    <w:rsid w:val="0029330D"/>
    <w:rsid w:val="00293521"/>
    <w:rsid w:val="00293987"/>
    <w:rsid w:val="00293B31"/>
    <w:rsid w:val="00293C91"/>
    <w:rsid w:val="00293D3A"/>
    <w:rsid w:val="00293FD0"/>
    <w:rsid w:val="00294C85"/>
    <w:rsid w:val="0029510B"/>
    <w:rsid w:val="00295378"/>
    <w:rsid w:val="00295ABA"/>
    <w:rsid w:val="00295D7C"/>
    <w:rsid w:val="00295F67"/>
    <w:rsid w:val="00296796"/>
    <w:rsid w:val="00296AC7"/>
    <w:rsid w:val="00296BEC"/>
    <w:rsid w:val="00296DF1"/>
    <w:rsid w:val="0029703C"/>
    <w:rsid w:val="00297152"/>
    <w:rsid w:val="0029719A"/>
    <w:rsid w:val="00297585"/>
    <w:rsid w:val="00297696"/>
    <w:rsid w:val="00297893"/>
    <w:rsid w:val="002978C6"/>
    <w:rsid w:val="002979EE"/>
    <w:rsid w:val="00297A7C"/>
    <w:rsid w:val="00297BF6"/>
    <w:rsid w:val="00297F0C"/>
    <w:rsid w:val="002A003D"/>
    <w:rsid w:val="002A00B5"/>
    <w:rsid w:val="002A0869"/>
    <w:rsid w:val="002A0DD1"/>
    <w:rsid w:val="002A0F4A"/>
    <w:rsid w:val="002A1099"/>
    <w:rsid w:val="002A10CF"/>
    <w:rsid w:val="002A11A4"/>
    <w:rsid w:val="002A11BF"/>
    <w:rsid w:val="002A12EF"/>
    <w:rsid w:val="002A131E"/>
    <w:rsid w:val="002A181F"/>
    <w:rsid w:val="002A18E9"/>
    <w:rsid w:val="002A1C4B"/>
    <w:rsid w:val="002A1EFB"/>
    <w:rsid w:val="002A288D"/>
    <w:rsid w:val="002A28A9"/>
    <w:rsid w:val="002A2993"/>
    <w:rsid w:val="002A2D19"/>
    <w:rsid w:val="002A2D9B"/>
    <w:rsid w:val="002A2F75"/>
    <w:rsid w:val="002A35ED"/>
    <w:rsid w:val="002A38FA"/>
    <w:rsid w:val="002A398B"/>
    <w:rsid w:val="002A3B1F"/>
    <w:rsid w:val="002A40E9"/>
    <w:rsid w:val="002A4294"/>
    <w:rsid w:val="002A42AB"/>
    <w:rsid w:val="002A4432"/>
    <w:rsid w:val="002A461C"/>
    <w:rsid w:val="002A4CD9"/>
    <w:rsid w:val="002A4E69"/>
    <w:rsid w:val="002A5165"/>
    <w:rsid w:val="002A538A"/>
    <w:rsid w:val="002A55BA"/>
    <w:rsid w:val="002A573A"/>
    <w:rsid w:val="002A591D"/>
    <w:rsid w:val="002A5E92"/>
    <w:rsid w:val="002A601A"/>
    <w:rsid w:val="002A6274"/>
    <w:rsid w:val="002A6304"/>
    <w:rsid w:val="002A6A54"/>
    <w:rsid w:val="002A6DC5"/>
    <w:rsid w:val="002A6FDE"/>
    <w:rsid w:val="002A705A"/>
    <w:rsid w:val="002A76BD"/>
    <w:rsid w:val="002A76E2"/>
    <w:rsid w:val="002A76F7"/>
    <w:rsid w:val="002A772F"/>
    <w:rsid w:val="002A77E0"/>
    <w:rsid w:val="002B0181"/>
    <w:rsid w:val="002B038B"/>
    <w:rsid w:val="002B03EA"/>
    <w:rsid w:val="002B09D2"/>
    <w:rsid w:val="002B0F0C"/>
    <w:rsid w:val="002B1285"/>
    <w:rsid w:val="002B1761"/>
    <w:rsid w:val="002B1A37"/>
    <w:rsid w:val="002B1C27"/>
    <w:rsid w:val="002B1CBF"/>
    <w:rsid w:val="002B1E82"/>
    <w:rsid w:val="002B1FA5"/>
    <w:rsid w:val="002B2089"/>
    <w:rsid w:val="002B2400"/>
    <w:rsid w:val="002B26D3"/>
    <w:rsid w:val="002B26D5"/>
    <w:rsid w:val="002B281D"/>
    <w:rsid w:val="002B29D7"/>
    <w:rsid w:val="002B2AA6"/>
    <w:rsid w:val="002B2AC1"/>
    <w:rsid w:val="002B2BA8"/>
    <w:rsid w:val="002B2CC3"/>
    <w:rsid w:val="002B2E20"/>
    <w:rsid w:val="002B3305"/>
    <w:rsid w:val="002B3466"/>
    <w:rsid w:val="002B3D07"/>
    <w:rsid w:val="002B3D3E"/>
    <w:rsid w:val="002B4273"/>
    <w:rsid w:val="002B4400"/>
    <w:rsid w:val="002B4A02"/>
    <w:rsid w:val="002B4A9B"/>
    <w:rsid w:val="002B4C57"/>
    <w:rsid w:val="002B4FED"/>
    <w:rsid w:val="002B525D"/>
    <w:rsid w:val="002B5314"/>
    <w:rsid w:val="002B55FD"/>
    <w:rsid w:val="002B580E"/>
    <w:rsid w:val="002B58AD"/>
    <w:rsid w:val="002B5A5E"/>
    <w:rsid w:val="002B5BDE"/>
    <w:rsid w:val="002B5BE6"/>
    <w:rsid w:val="002B5DB7"/>
    <w:rsid w:val="002B5FC1"/>
    <w:rsid w:val="002B6004"/>
    <w:rsid w:val="002B612D"/>
    <w:rsid w:val="002B6647"/>
    <w:rsid w:val="002B6653"/>
    <w:rsid w:val="002B6A82"/>
    <w:rsid w:val="002B73B5"/>
    <w:rsid w:val="002B74BD"/>
    <w:rsid w:val="002B76A6"/>
    <w:rsid w:val="002B76F4"/>
    <w:rsid w:val="002C0762"/>
    <w:rsid w:val="002C07B6"/>
    <w:rsid w:val="002C0829"/>
    <w:rsid w:val="002C082E"/>
    <w:rsid w:val="002C099F"/>
    <w:rsid w:val="002C1339"/>
    <w:rsid w:val="002C14C5"/>
    <w:rsid w:val="002C199B"/>
    <w:rsid w:val="002C1D0E"/>
    <w:rsid w:val="002C1D2F"/>
    <w:rsid w:val="002C221C"/>
    <w:rsid w:val="002C23D6"/>
    <w:rsid w:val="002C23DC"/>
    <w:rsid w:val="002C27C8"/>
    <w:rsid w:val="002C2944"/>
    <w:rsid w:val="002C2A06"/>
    <w:rsid w:val="002C2A33"/>
    <w:rsid w:val="002C304D"/>
    <w:rsid w:val="002C30E9"/>
    <w:rsid w:val="002C3111"/>
    <w:rsid w:val="002C33B1"/>
    <w:rsid w:val="002C341A"/>
    <w:rsid w:val="002C376F"/>
    <w:rsid w:val="002C3A75"/>
    <w:rsid w:val="002C3C8D"/>
    <w:rsid w:val="002C3E2A"/>
    <w:rsid w:val="002C4404"/>
    <w:rsid w:val="002C4466"/>
    <w:rsid w:val="002C4625"/>
    <w:rsid w:val="002C46EC"/>
    <w:rsid w:val="002C4DBC"/>
    <w:rsid w:val="002C4F7D"/>
    <w:rsid w:val="002C5090"/>
    <w:rsid w:val="002C50AB"/>
    <w:rsid w:val="002C50AC"/>
    <w:rsid w:val="002C521B"/>
    <w:rsid w:val="002C5BA8"/>
    <w:rsid w:val="002C5CF4"/>
    <w:rsid w:val="002C5CFE"/>
    <w:rsid w:val="002C6153"/>
    <w:rsid w:val="002C61C4"/>
    <w:rsid w:val="002C6B34"/>
    <w:rsid w:val="002C6D9F"/>
    <w:rsid w:val="002C702E"/>
    <w:rsid w:val="002C70E3"/>
    <w:rsid w:val="002C7673"/>
    <w:rsid w:val="002C7995"/>
    <w:rsid w:val="002D025D"/>
    <w:rsid w:val="002D0295"/>
    <w:rsid w:val="002D046D"/>
    <w:rsid w:val="002D0798"/>
    <w:rsid w:val="002D07BE"/>
    <w:rsid w:val="002D08B2"/>
    <w:rsid w:val="002D0A85"/>
    <w:rsid w:val="002D0BCD"/>
    <w:rsid w:val="002D0D89"/>
    <w:rsid w:val="002D0FD3"/>
    <w:rsid w:val="002D11E0"/>
    <w:rsid w:val="002D1282"/>
    <w:rsid w:val="002D1316"/>
    <w:rsid w:val="002D1578"/>
    <w:rsid w:val="002D213C"/>
    <w:rsid w:val="002D25E1"/>
    <w:rsid w:val="002D2A7D"/>
    <w:rsid w:val="002D2ABA"/>
    <w:rsid w:val="002D2C3C"/>
    <w:rsid w:val="002D2D55"/>
    <w:rsid w:val="002D3057"/>
    <w:rsid w:val="002D32DB"/>
    <w:rsid w:val="002D349F"/>
    <w:rsid w:val="002D34A2"/>
    <w:rsid w:val="002D35E2"/>
    <w:rsid w:val="002D39E3"/>
    <w:rsid w:val="002D3CB8"/>
    <w:rsid w:val="002D3CF4"/>
    <w:rsid w:val="002D3D94"/>
    <w:rsid w:val="002D41AC"/>
    <w:rsid w:val="002D4541"/>
    <w:rsid w:val="002D46DB"/>
    <w:rsid w:val="002D491E"/>
    <w:rsid w:val="002D4962"/>
    <w:rsid w:val="002D49FA"/>
    <w:rsid w:val="002D4C0D"/>
    <w:rsid w:val="002D4F56"/>
    <w:rsid w:val="002D5031"/>
    <w:rsid w:val="002D5539"/>
    <w:rsid w:val="002D555C"/>
    <w:rsid w:val="002D5712"/>
    <w:rsid w:val="002D5792"/>
    <w:rsid w:val="002D57FC"/>
    <w:rsid w:val="002D5887"/>
    <w:rsid w:val="002D58DA"/>
    <w:rsid w:val="002D5975"/>
    <w:rsid w:val="002D5E57"/>
    <w:rsid w:val="002D610E"/>
    <w:rsid w:val="002D6603"/>
    <w:rsid w:val="002D6CC5"/>
    <w:rsid w:val="002D6E64"/>
    <w:rsid w:val="002D6F15"/>
    <w:rsid w:val="002D6F6C"/>
    <w:rsid w:val="002D7019"/>
    <w:rsid w:val="002D7331"/>
    <w:rsid w:val="002D7392"/>
    <w:rsid w:val="002D7513"/>
    <w:rsid w:val="002D7526"/>
    <w:rsid w:val="002D7CCD"/>
    <w:rsid w:val="002D7FC1"/>
    <w:rsid w:val="002E0241"/>
    <w:rsid w:val="002E062D"/>
    <w:rsid w:val="002E06F0"/>
    <w:rsid w:val="002E06F3"/>
    <w:rsid w:val="002E0AED"/>
    <w:rsid w:val="002E0B99"/>
    <w:rsid w:val="002E0BD4"/>
    <w:rsid w:val="002E0C83"/>
    <w:rsid w:val="002E0E88"/>
    <w:rsid w:val="002E147B"/>
    <w:rsid w:val="002E16C3"/>
    <w:rsid w:val="002E201F"/>
    <w:rsid w:val="002E2083"/>
    <w:rsid w:val="002E20AC"/>
    <w:rsid w:val="002E212D"/>
    <w:rsid w:val="002E2389"/>
    <w:rsid w:val="002E24F2"/>
    <w:rsid w:val="002E25F6"/>
    <w:rsid w:val="002E28FB"/>
    <w:rsid w:val="002E2E18"/>
    <w:rsid w:val="002E2F62"/>
    <w:rsid w:val="002E2FD7"/>
    <w:rsid w:val="002E3063"/>
    <w:rsid w:val="002E3475"/>
    <w:rsid w:val="002E3586"/>
    <w:rsid w:val="002E35D6"/>
    <w:rsid w:val="002E386E"/>
    <w:rsid w:val="002E3B90"/>
    <w:rsid w:val="002E3C12"/>
    <w:rsid w:val="002E3E6A"/>
    <w:rsid w:val="002E4014"/>
    <w:rsid w:val="002E408F"/>
    <w:rsid w:val="002E4693"/>
    <w:rsid w:val="002E471F"/>
    <w:rsid w:val="002E477B"/>
    <w:rsid w:val="002E4847"/>
    <w:rsid w:val="002E4BEE"/>
    <w:rsid w:val="002E4C72"/>
    <w:rsid w:val="002E54DF"/>
    <w:rsid w:val="002E571A"/>
    <w:rsid w:val="002E5E1A"/>
    <w:rsid w:val="002E627C"/>
    <w:rsid w:val="002E6822"/>
    <w:rsid w:val="002E6834"/>
    <w:rsid w:val="002E6903"/>
    <w:rsid w:val="002E6E2A"/>
    <w:rsid w:val="002E7193"/>
    <w:rsid w:val="002E746F"/>
    <w:rsid w:val="002E7540"/>
    <w:rsid w:val="002E7864"/>
    <w:rsid w:val="002E7924"/>
    <w:rsid w:val="002E7E4E"/>
    <w:rsid w:val="002F06A2"/>
    <w:rsid w:val="002F078C"/>
    <w:rsid w:val="002F07BE"/>
    <w:rsid w:val="002F0929"/>
    <w:rsid w:val="002F0D02"/>
    <w:rsid w:val="002F1092"/>
    <w:rsid w:val="002F1212"/>
    <w:rsid w:val="002F12E9"/>
    <w:rsid w:val="002F15F4"/>
    <w:rsid w:val="002F183C"/>
    <w:rsid w:val="002F1988"/>
    <w:rsid w:val="002F1A9A"/>
    <w:rsid w:val="002F24E5"/>
    <w:rsid w:val="002F2648"/>
    <w:rsid w:val="002F2978"/>
    <w:rsid w:val="002F2EB1"/>
    <w:rsid w:val="002F32A9"/>
    <w:rsid w:val="002F36FB"/>
    <w:rsid w:val="002F37CE"/>
    <w:rsid w:val="002F37EE"/>
    <w:rsid w:val="002F39B6"/>
    <w:rsid w:val="002F3A6E"/>
    <w:rsid w:val="002F3AF4"/>
    <w:rsid w:val="002F3B7D"/>
    <w:rsid w:val="002F4152"/>
    <w:rsid w:val="002F4751"/>
    <w:rsid w:val="002F4B42"/>
    <w:rsid w:val="002F4E20"/>
    <w:rsid w:val="002F4EE9"/>
    <w:rsid w:val="002F5C67"/>
    <w:rsid w:val="002F6993"/>
    <w:rsid w:val="002F6EAA"/>
    <w:rsid w:val="002F7ABF"/>
    <w:rsid w:val="002F7E3C"/>
    <w:rsid w:val="003000D3"/>
    <w:rsid w:val="0030024E"/>
    <w:rsid w:val="00300805"/>
    <w:rsid w:val="00300FDA"/>
    <w:rsid w:val="00301091"/>
    <w:rsid w:val="00301191"/>
    <w:rsid w:val="003016A1"/>
    <w:rsid w:val="00301A6F"/>
    <w:rsid w:val="00301CC0"/>
    <w:rsid w:val="00301D8B"/>
    <w:rsid w:val="003020CC"/>
    <w:rsid w:val="00302365"/>
    <w:rsid w:val="003024B4"/>
    <w:rsid w:val="003024E8"/>
    <w:rsid w:val="003032CE"/>
    <w:rsid w:val="003034C7"/>
    <w:rsid w:val="0030372A"/>
    <w:rsid w:val="00303858"/>
    <w:rsid w:val="003039A4"/>
    <w:rsid w:val="00303D9E"/>
    <w:rsid w:val="00303FFE"/>
    <w:rsid w:val="00304037"/>
    <w:rsid w:val="00304121"/>
    <w:rsid w:val="00304528"/>
    <w:rsid w:val="003046AC"/>
    <w:rsid w:val="00304B26"/>
    <w:rsid w:val="00304C4F"/>
    <w:rsid w:val="003052A0"/>
    <w:rsid w:val="0030531D"/>
    <w:rsid w:val="003057E5"/>
    <w:rsid w:val="00305AA3"/>
    <w:rsid w:val="00305BE9"/>
    <w:rsid w:val="00305DB3"/>
    <w:rsid w:val="00305F85"/>
    <w:rsid w:val="003060A2"/>
    <w:rsid w:val="0030631F"/>
    <w:rsid w:val="0030675A"/>
    <w:rsid w:val="0030682A"/>
    <w:rsid w:val="00306876"/>
    <w:rsid w:val="00307508"/>
    <w:rsid w:val="003076CD"/>
    <w:rsid w:val="003078A3"/>
    <w:rsid w:val="00307CA7"/>
    <w:rsid w:val="003100EA"/>
    <w:rsid w:val="0031046C"/>
    <w:rsid w:val="00310736"/>
    <w:rsid w:val="0031076D"/>
    <w:rsid w:val="00310A9A"/>
    <w:rsid w:val="00310B9C"/>
    <w:rsid w:val="00310CF4"/>
    <w:rsid w:val="00310DF2"/>
    <w:rsid w:val="0031122F"/>
    <w:rsid w:val="0031130E"/>
    <w:rsid w:val="0031146D"/>
    <w:rsid w:val="003114C0"/>
    <w:rsid w:val="00311D7E"/>
    <w:rsid w:val="00311D9B"/>
    <w:rsid w:val="003121B1"/>
    <w:rsid w:val="00312422"/>
    <w:rsid w:val="0031250C"/>
    <w:rsid w:val="00312555"/>
    <w:rsid w:val="00312E98"/>
    <w:rsid w:val="00313045"/>
    <w:rsid w:val="003130A8"/>
    <w:rsid w:val="003130F8"/>
    <w:rsid w:val="00313EFB"/>
    <w:rsid w:val="00314421"/>
    <w:rsid w:val="003145E3"/>
    <w:rsid w:val="0031471B"/>
    <w:rsid w:val="00314B77"/>
    <w:rsid w:val="00314BB9"/>
    <w:rsid w:val="00314D55"/>
    <w:rsid w:val="0031516B"/>
    <w:rsid w:val="003158BF"/>
    <w:rsid w:val="00315CD3"/>
    <w:rsid w:val="00315DAB"/>
    <w:rsid w:val="00316007"/>
    <w:rsid w:val="00316384"/>
    <w:rsid w:val="003164F6"/>
    <w:rsid w:val="00316E99"/>
    <w:rsid w:val="0031714E"/>
    <w:rsid w:val="00317152"/>
    <w:rsid w:val="00317160"/>
    <w:rsid w:val="00317821"/>
    <w:rsid w:val="00317A57"/>
    <w:rsid w:val="00317E91"/>
    <w:rsid w:val="00320062"/>
    <w:rsid w:val="0032014F"/>
    <w:rsid w:val="003208B8"/>
    <w:rsid w:val="00320B80"/>
    <w:rsid w:val="00320CDD"/>
    <w:rsid w:val="00321255"/>
    <w:rsid w:val="00321466"/>
    <w:rsid w:val="0032151B"/>
    <w:rsid w:val="003215EA"/>
    <w:rsid w:val="00321660"/>
    <w:rsid w:val="00321DA4"/>
    <w:rsid w:val="00321EDC"/>
    <w:rsid w:val="00322074"/>
    <w:rsid w:val="00322086"/>
    <w:rsid w:val="00322361"/>
    <w:rsid w:val="003224D9"/>
    <w:rsid w:val="0032278A"/>
    <w:rsid w:val="0032379A"/>
    <w:rsid w:val="00323C06"/>
    <w:rsid w:val="00323CDB"/>
    <w:rsid w:val="00323D81"/>
    <w:rsid w:val="00323D89"/>
    <w:rsid w:val="00324195"/>
    <w:rsid w:val="0032455F"/>
    <w:rsid w:val="003245EE"/>
    <w:rsid w:val="00324626"/>
    <w:rsid w:val="003246F0"/>
    <w:rsid w:val="003246FE"/>
    <w:rsid w:val="00324A9C"/>
    <w:rsid w:val="00324DAA"/>
    <w:rsid w:val="00324FB2"/>
    <w:rsid w:val="00325552"/>
    <w:rsid w:val="00325E9B"/>
    <w:rsid w:val="00325EE1"/>
    <w:rsid w:val="0032607A"/>
    <w:rsid w:val="0032659B"/>
    <w:rsid w:val="003267B4"/>
    <w:rsid w:val="003268EA"/>
    <w:rsid w:val="00326905"/>
    <w:rsid w:val="003269E9"/>
    <w:rsid w:val="00326A3D"/>
    <w:rsid w:val="00326B0F"/>
    <w:rsid w:val="00326F83"/>
    <w:rsid w:val="00327588"/>
    <w:rsid w:val="003275B3"/>
    <w:rsid w:val="003275FE"/>
    <w:rsid w:val="00327AA9"/>
    <w:rsid w:val="00327BD4"/>
    <w:rsid w:val="00327F95"/>
    <w:rsid w:val="0033042B"/>
    <w:rsid w:val="00330708"/>
    <w:rsid w:val="00330976"/>
    <w:rsid w:val="00330A9C"/>
    <w:rsid w:val="00330B1C"/>
    <w:rsid w:val="003310EC"/>
    <w:rsid w:val="003315BA"/>
    <w:rsid w:val="00331B5A"/>
    <w:rsid w:val="00331E3B"/>
    <w:rsid w:val="00331FEB"/>
    <w:rsid w:val="003323C6"/>
    <w:rsid w:val="0033251B"/>
    <w:rsid w:val="0033283C"/>
    <w:rsid w:val="0033284A"/>
    <w:rsid w:val="00332B97"/>
    <w:rsid w:val="00332D77"/>
    <w:rsid w:val="00332E1A"/>
    <w:rsid w:val="003336C0"/>
    <w:rsid w:val="00333C38"/>
    <w:rsid w:val="00333DF5"/>
    <w:rsid w:val="00333FA3"/>
    <w:rsid w:val="00334123"/>
    <w:rsid w:val="00334201"/>
    <w:rsid w:val="0033462E"/>
    <w:rsid w:val="003346A0"/>
    <w:rsid w:val="0033493F"/>
    <w:rsid w:val="00334CB0"/>
    <w:rsid w:val="00334DA4"/>
    <w:rsid w:val="00334FCF"/>
    <w:rsid w:val="00335047"/>
    <w:rsid w:val="003352B1"/>
    <w:rsid w:val="003354DA"/>
    <w:rsid w:val="003354F4"/>
    <w:rsid w:val="003355BD"/>
    <w:rsid w:val="003356E7"/>
    <w:rsid w:val="00335762"/>
    <w:rsid w:val="00335D9B"/>
    <w:rsid w:val="003361A3"/>
    <w:rsid w:val="003364C6"/>
    <w:rsid w:val="00336516"/>
    <w:rsid w:val="0033686B"/>
    <w:rsid w:val="00336A14"/>
    <w:rsid w:val="00336F72"/>
    <w:rsid w:val="00336FF4"/>
    <w:rsid w:val="00337A6F"/>
    <w:rsid w:val="00337BFF"/>
    <w:rsid w:val="00337EFC"/>
    <w:rsid w:val="0034037C"/>
    <w:rsid w:val="00340428"/>
    <w:rsid w:val="00340C08"/>
    <w:rsid w:val="00341015"/>
    <w:rsid w:val="00341137"/>
    <w:rsid w:val="00341180"/>
    <w:rsid w:val="00341311"/>
    <w:rsid w:val="003413B2"/>
    <w:rsid w:val="003416B0"/>
    <w:rsid w:val="00341721"/>
    <w:rsid w:val="00341CAB"/>
    <w:rsid w:val="00341D35"/>
    <w:rsid w:val="0034231E"/>
    <w:rsid w:val="0034242D"/>
    <w:rsid w:val="003426FF"/>
    <w:rsid w:val="00342767"/>
    <w:rsid w:val="0034281E"/>
    <w:rsid w:val="003429DE"/>
    <w:rsid w:val="00342BE3"/>
    <w:rsid w:val="00342ED4"/>
    <w:rsid w:val="0034318B"/>
    <w:rsid w:val="0034325A"/>
    <w:rsid w:val="003437D3"/>
    <w:rsid w:val="00343BB9"/>
    <w:rsid w:val="00343D7D"/>
    <w:rsid w:val="00343E40"/>
    <w:rsid w:val="00343EF1"/>
    <w:rsid w:val="003442CB"/>
    <w:rsid w:val="00344326"/>
    <w:rsid w:val="00344631"/>
    <w:rsid w:val="00344767"/>
    <w:rsid w:val="00344C6B"/>
    <w:rsid w:val="0034548F"/>
    <w:rsid w:val="003455AA"/>
    <w:rsid w:val="003456F5"/>
    <w:rsid w:val="00345937"/>
    <w:rsid w:val="00345F4E"/>
    <w:rsid w:val="00346221"/>
    <w:rsid w:val="00346407"/>
    <w:rsid w:val="00346559"/>
    <w:rsid w:val="003465BE"/>
    <w:rsid w:val="00346AF8"/>
    <w:rsid w:val="00346FF2"/>
    <w:rsid w:val="0034760A"/>
    <w:rsid w:val="003476EC"/>
    <w:rsid w:val="003479AC"/>
    <w:rsid w:val="00347CB2"/>
    <w:rsid w:val="00347D6B"/>
    <w:rsid w:val="00347E5E"/>
    <w:rsid w:val="00347FB1"/>
    <w:rsid w:val="0035004E"/>
    <w:rsid w:val="003500CE"/>
    <w:rsid w:val="003502A2"/>
    <w:rsid w:val="003508C6"/>
    <w:rsid w:val="00350C85"/>
    <w:rsid w:val="00350E3A"/>
    <w:rsid w:val="0035125C"/>
    <w:rsid w:val="00351347"/>
    <w:rsid w:val="0035143D"/>
    <w:rsid w:val="003515F9"/>
    <w:rsid w:val="0035188C"/>
    <w:rsid w:val="00352630"/>
    <w:rsid w:val="003526B4"/>
    <w:rsid w:val="00352D52"/>
    <w:rsid w:val="00352F43"/>
    <w:rsid w:val="00353818"/>
    <w:rsid w:val="00353912"/>
    <w:rsid w:val="00353A4B"/>
    <w:rsid w:val="00353CE4"/>
    <w:rsid w:val="00353F7F"/>
    <w:rsid w:val="00354054"/>
    <w:rsid w:val="00354238"/>
    <w:rsid w:val="00354376"/>
    <w:rsid w:val="003549F6"/>
    <w:rsid w:val="00354EBA"/>
    <w:rsid w:val="00354FE1"/>
    <w:rsid w:val="0035523F"/>
    <w:rsid w:val="0035568B"/>
    <w:rsid w:val="00355A9E"/>
    <w:rsid w:val="00355CCA"/>
    <w:rsid w:val="00355DD2"/>
    <w:rsid w:val="00355EBC"/>
    <w:rsid w:val="00356083"/>
    <w:rsid w:val="00356396"/>
    <w:rsid w:val="003568BD"/>
    <w:rsid w:val="00356A0E"/>
    <w:rsid w:val="00356B8F"/>
    <w:rsid w:val="00356D98"/>
    <w:rsid w:val="00357194"/>
    <w:rsid w:val="00357913"/>
    <w:rsid w:val="00357BF4"/>
    <w:rsid w:val="00357DE9"/>
    <w:rsid w:val="00357FDA"/>
    <w:rsid w:val="00360192"/>
    <w:rsid w:val="003603F0"/>
    <w:rsid w:val="003605FE"/>
    <w:rsid w:val="00360B19"/>
    <w:rsid w:val="0036100B"/>
    <w:rsid w:val="0036104C"/>
    <w:rsid w:val="0036120F"/>
    <w:rsid w:val="0036125B"/>
    <w:rsid w:val="00361AC7"/>
    <w:rsid w:val="00361C65"/>
    <w:rsid w:val="00361F52"/>
    <w:rsid w:val="00362570"/>
    <w:rsid w:val="003626D7"/>
    <w:rsid w:val="00362800"/>
    <w:rsid w:val="00362A5F"/>
    <w:rsid w:val="00362AA5"/>
    <w:rsid w:val="00362D74"/>
    <w:rsid w:val="0036322F"/>
    <w:rsid w:val="00363399"/>
    <w:rsid w:val="003633DE"/>
    <w:rsid w:val="003636AE"/>
    <w:rsid w:val="003639A7"/>
    <w:rsid w:val="00363BD3"/>
    <w:rsid w:val="00363FD6"/>
    <w:rsid w:val="00363FFE"/>
    <w:rsid w:val="00364343"/>
    <w:rsid w:val="00364976"/>
    <w:rsid w:val="00364AC2"/>
    <w:rsid w:val="00364C6E"/>
    <w:rsid w:val="00365778"/>
    <w:rsid w:val="0036586D"/>
    <w:rsid w:val="00365B11"/>
    <w:rsid w:val="003660BD"/>
    <w:rsid w:val="00366186"/>
    <w:rsid w:val="00366279"/>
    <w:rsid w:val="003664E4"/>
    <w:rsid w:val="003664EA"/>
    <w:rsid w:val="00366786"/>
    <w:rsid w:val="003667E8"/>
    <w:rsid w:val="00366900"/>
    <w:rsid w:val="003669DA"/>
    <w:rsid w:val="00366E3B"/>
    <w:rsid w:val="003670E0"/>
    <w:rsid w:val="003673AF"/>
    <w:rsid w:val="003675B6"/>
    <w:rsid w:val="003677C4"/>
    <w:rsid w:val="0036785C"/>
    <w:rsid w:val="00367AEA"/>
    <w:rsid w:val="00367C78"/>
    <w:rsid w:val="00367D27"/>
    <w:rsid w:val="00367E02"/>
    <w:rsid w:val="00367EA8"/>
    <w:rsid w:val="00370263"/>
    <w:rsid w:val="00370278"/>
    <w:rsid w:val="0037061B"/>
    <w:rsid w:val="003709DD"/>
    <w:rsid w:val="00370AD8"/>
    <w:rsid w:val="00370C29"/>
    <w:rsid w:val="003710F2"/>
    <w:rsid w:val="0037130D"/>
    <w:rsid w:val="00371784"/>
    <w:rsid w:val="0037179F"/>
    <w:rsid w:val="00371FC9"/>
    <w:rsid w:val="003722E1"/>
    <w:rsid w:val="00372D2C"/>
    <w:rsid w:val="00372D51"/>
    <w:rsid w:val="00373320"/>
    <w:rsid w:val="003734E1"/>
    <w:rsid w:val="00373A11"/>
    <w:rsid w:val="00373B67"/>
    <w:rsid w:val="00373C48"/>
    <w:rsid w:val="003742BD"/>
    <w:rsid w:val="00374605"/>
    <w:rsid w:val="0037477A"/>
    <w:rsid w:val="003752E6"/>
    <w:rsid w:val="00375543"/>
    <w:rsid w:val="00375550"/>
    <w:rsid w:val="00375A6A"/>
    <w:rsid w:val="00376352"/>
    <w:rsid w:val="00376609"/>
    <w:rsid w:val="00376AC9"/>
    <w:rsid w:val="00376BC8"/>
    <w:rsid w:val="00376BD2"/>
    <w:rsid w:val="00376D58"/>
    <w:rsid w:val="00376D5B"/>
    <w:rsid w:val="00376D80"/>
    <w:rsid w:val="00376F38"/>
    <w:rsid w:val="0037707D"/>
    <w:rsid w:val="003770EC"/>
    <w:rsid w:val="00377301"/>
    <w:rsid w:val="0037731F"/>
    <w:rsid w:val="00377350"/>
    <w:rsid w:val="0037757B"/>
    <w:rsid w:val="00377BA2"/>
    <w:rsid w:val="00380265"/>
    <w:rsid w:val="00380634"/>
    <w:rsid w:val="003809BE"/>
    <w:rsid w:val="003810F0"/>
    <w:rsid w:val="0038172E"/>
    <w:rsid w:val="0038178B"/>
    <w:rsid w:val="00381D53"/>
    <w:rsid w:val="00381F4A"/>
    <w:rsid w:val="0038275B"/>
    <w:rsid w:val="00382E35"/>
    <w:rsid w:val="00383182"/>
    <w:rsid w:val="0038349A"/>
    <w:rsid w:val="0038365F"/>
    <w:rsid w:val="0038368A"/>
    <w:rsid w:val="003838F9"/>
    <w:rsid w:val="00383975"/>
    <w:rsid w:val="00383A0E"/>
    <w:rsid w:val="00383FA9"/>
    <w:rsid w:val="00384968"/>
    <w:rsid w:val="00384BF6"/>
    <w:rsid w:val="003850A1"/>
    <w:rsid w:val="003851B5"/>
    <w:rsid w:val="003852D4"/>
    <w:rsid w:val="0038584F"/>
    <w:rsid w:val="003858BB"/>
    <w:rsid w:val="00385B9B"/>
    <w:rsid w:val="00385E8B"/>
    <w:rsid w:val="00386082"/>
    <w:rsid w:val="00386384"/>
    <w:rsid w:val="0038647D"/>
    <w:rsid w:val="00386487"/>
    <w:rsid w:val="0038654D"/>
    <w:rsid w:val="003865BF"/>
    <w:rsid w:val="00386988"/>
    <w:rsid w:val="00386B62"/>
    <w:rsid w:val="00386DE8"/>
    <w:rsid w:val="003876BC"/>
    <w:rsid w:val="0038789E"/>
    <w:rsid w:val="003878B4"/>
    <w:rsid w:val="0039041B"/>
    <w:rsid w:val="0039080A"/>
    <w:rsid w:val="00390831"/>
    <w:rsid w:val="00390EC9"/>
    <w:rsid w:val="00391092"/>
    <w:rsid w:val="003912BC"/>
    <w:rsid w:val="003924F9"/>
    <w:rsid w:val="003926AA"/>
    <w:rsid w:val="00392F93"/>
    <w:rsid w:val="003932B8"/>
    <w:rsid w:val="003934DC"/>
    <w:rsid w:val="003936DC"/>
    <w:rsid w:val="00393FF2"/>
    <w:rsid w:val="00394095"/>
    <w:rsid w:val="003945B1"/>
    <w:rsid w:val="0039486D"/>
    <w:rsid w:val="00394900"/>
    <w:rsid w:val="00394C7C"/>
    <w:rsid w:val="00395093"/>
    <w:rsid w:val="003951E7"/>
    <w:rsid w:val="0039531F"/>
    <w:rsid w:val="003956FD"/>
    <w:rsid w:val="00395880"/>
    <w:rsid w:val="00395964"/>
    <w:rsid w:val="00395BE4"/>
    <w:rsid w:val="00395FA5"/>
    <w:rsid w:val="003961AF"/>
    <w:rsid w:val="00396248"/>
    <w:rsid w:val="0039625D"/>
    <w:rsid w:val="003964A9"/>
    <w:rsid w:val="00396910"/>
    <w:rsid w:val="00396AFE"/>
    <w:rsid w:val="00396CFC"/>
    <w:rsid w:val="00396DE8"/>
    <w:rsid w:val="00396DFF"/>
    <w:rsid w:val="00397617"/>
    <w:rsid w:val="00397B7A"/>
    <w:rsid w:val="00397C74"/>
    <w:rsid w:val="00397E84"/>
    <w:rsid w:val="003A00E1"/>
    <w:rsid w:val="003A0207"/>
    <w:rsid w:val="003A046D"/>
    <w:rsid w:val="003A0617"/>
    <w:rsid w:val="003A078D"/>
    <w:rsid w:val="003A11BE"/>
    <w:rsid w:val="003A12DB"/>
    <w:rsid w:val="003A1971"/>
    <w:rsid w:val="003A197A"/>
    <w:rsid w:val="003A19C9"/>
    <w:rsid w:val="003A1C2E"/>
    <w:rsid w:val="003A1CA8"/>
    <w:rsid w:val="003A22BF"/>
    <w:rsid w:val="003A256F"/>
    <w:rsid w:val="003A25F8"/>
    <w:rsid w:val="003A28F0"/>
    <w:rsid w:val="003A29DE"/>
    <w:rsid w:val="003A2D2A"/>
    <w:rsid w:val="003A2F59"/>
    <w:rsid w:val="003A399F"/>
    <w:rsid w:val="003A3CCC"/>
    <w:rsid w:val="003A3F58"/>
    <w:rsid w:val="003A400B"/>
    <w:rsid w:val="003A4236"/>
    <w:rsid w:val="003A4320"/>
    <w:rsid w:val="003A4BEC"/>
    <w:rsid w:val="003A4D38"/>
    <w:rsid w:val="003A5446"/>
    <w:rsid w:val="003A55B5"/>
    <w:rsid w:val="003A57EE"/>
    <w:rsid w:val="003A5A61"/>
    <w:rsid w:val="003A5B49"/>
    <w:rsid w:val="003A5F68"/>
    <w:rsid w:val="003A603C"/>
    <w:rsid w:val="003A60A3"/>
    <w:rsid w:val="003A64A1"/>
    <w:rsid w:val="003A6875"/>
    <w:rsid w:val="003A6958"/>
    <w:rsid w:val="003A6D83"/>
    <w:rsid w:val="003A6E39"/>
    <w:rsid w:val="003A728E"/>
    <w:rsid w:val="003A7422"/>
    <w:rsid w:val="003A7456"/>
    <w:rsid w:val="003A7542"/>
    <w:rsid w:val="003A7563"/>
    <w:rsid w:val="003A76E8"/>
    <w:rsid w:val="003A7B11"/>
    <w:rsid w:val="003A7EFC"/>
    <w:rsid w:val="003B0047"/>
    <w:rsid w:val="003B06F4"/>
    <w:rsid w:val="003B0A0C"/>
    <w:rsid w:val="003B11EC"/>
    <w:rsid w:val="003B143D"/>
    <w:rsid w:val="003B15BF"/>
    <w:rsid w:val="003B1802"/>
    <w:rsid w:val="003B188D"/>
    <w:rsid w:val="003B1A05"/>
    <w:rsid w:val="003B1FD8"/>
    <w:rsid w:val="003B23EB"/>
    <w:rsid w:val="003B2572"/>
    <w:rsid w:val="003B265F"/>
    <w:rsid w:val="003B2D4A"/>
    <w:rsid w:val="003B2F1D"/>
    <w:rsid w:val="003B3083"/>
    <w:rsid w:val="003B34D3"/>
    <w:rsid w:val="003B34EF"/>
    <w:rsid w:val="003B35C7"/>
    <w:rsid w:val="003B367A"/>
    <w:rsid w:val="003B36C6"/>
    <w:rsid w:val="003B3BAD"/>
    <w:rsid w:val="003B4046"/>
    <w:rsid w:val="003B4165"/>
    <w:rsid w:val="003B48CB"/>
    <w:rsid w:val="003B4E6B"/>
    <w:rsid w:val="003B4E75"/>
    <w:rsid w:val="003B4F0A"/>
    <w:rsid w:val="003B50C5"/>
    <w:rsid w:val="003B527A"/>
    <w:rsid w:val="003B53DC"/>
    <w:rsid w:val="003B5480"/>
    <w:rsid w:val="003B55EA"/>
    <w:rsid w:val="003B5698"/>
    <w:rsid w:val="003B5703"/>
    <w:rsid w:val="003B593E"/>
    <w:rsid w:val="003B597D"/>
    <w:rsid w:val="003B5E4B"/>
    <w:rsid w:val="003B6022"/>
    <w:rsid w:val="003B608F"/>
    <w:rsid w:val="003B60F4"/>
    <w:rsid w:val="003B6167"/>
    <w:rsid w:val="003B6546"/>
    <w:rsid w:val="003B6730"/>
    <w:rsid w:val="003B6786"/>
    <w:rsid w:val="003B685C"/>
    <w:rsid w:val="003B6904"/>
    <w:rsid w:val="003B69A4"/>
    <w:rsid w:val="003B6F05"/>
    <w:rsid w:val="003B7172"/>
    <w:rsid w:val="003B7407"/>
    <w:rsid w:val="003C0194"/>
    <w:rsid w:val="003C042A"/>
    <w:rsid w:val="003C06D9"/>
    <w:rsid w:val="003C0D9C"/>
    <w:rsid w:val="003C126D"/>
    <w:rsid w:val="003C14FC"/>
    <w:rsid w:val="003C1608"/>
    <w:rsid w:val="003C174D"/>
    <w:rsid w:val="003C18DC"/>
    <w:rsid w:val="003C1FC3"/>
    <w:rsid w:val="003C21FA"/>
    <w:rsid w:val="003C23F8"/>
    <w:rsid w:val="003C2853"/>
    <w:rsid w:val="003C2ACF"/>
    <w:rsid w:val="003C2D10"/>
    <w:rsid w:val="003C2EE1"/>
    <w:rsid w:val="003C2F9A"/>
    <w:rsid w:val="003C34D5"/>
    <w:rsid w:val="003C3A94"/>
    <w:rsid w:val="003C3CFE"/>
    <w:rsid w:val="003C41F9"/>
    <w:rsid w:val="003C47D9"/>
    <w:rsid w:val="003C4B17"/>
    <w:rsid w:val="003C4FCE"/>
    <w:rsid w:val="003C5594"/>
    <w:rsid w:val="003C5762"/>
    <w:rsid w:val="003C5B08"/>
    <w:rsid w:val="003C6169"/>
    <w:rsid w:val="003C6210"/>
    <w:rsid w:val="003C6256"/>
    <w:rsid w:val="003C6279"/>
    <w:rsid w:val="003C674D"/>
    <w:rsid w:val="003C6A11"/>
    <w:rsid w:val="003C6D40"/>
    <w:rsid w:val="003C701F"/>
    <w:rsid w:val="003C7364"/>
    <w:rsid w:val="003C761C"/>
    <w:rsid w:val="003C764B"/>
    <w:rsid w:val="003C7D4D"/>
    <w:rsid w:val="003D0124"/>
    <w:rsid w:val="003D0927"/>
    <w:rsid w:val="003D12D7"/>
    <w:rsid w:val="003D12E4"/>
    <w:rsid w:val="003D156A"/>
    <w:rsid w:val="003D1A8E"/>
    <w:rsid w:val="003D1BC7"/>
    <w:rsid w:val="003D1D3F"/>
    <w:rsid w:val="003D1D58"/>
    <w:rsid w:val="003D224A"/>
    <w:rsid w:val="003D236E"/>
    <w:rsid w:val="003D28D6"/>
    <w:rsid w:val="003D2D84"/>
    <w:rsid w:val="003D2D9D"/>
    <w:rsid w:val="003D2EE1"/>
    <w:rsid w:val="003D311E"/>
    <w:rsid w:val="003D3271"/>
    <w:rsid w:val="003D32E7"/>
    <w:rsid w:val="003D3309"/>
    <w:rsid w:val="003D337E"/>
    <w:rsid w:val="003D3FC9"/>
    <w:rsid w:val="003D42E7"/>
    <w:rsid w:val="003D4566"/>
    <w:rsid w:val="003D47F3"/>
    <w:rsid w:val="003D50AE"/>
    <w:rsid w:val="003D5153"/>
    <w:rsid w:val="003D51BB"/>
    <w:rsid w:val="003D5469"/>
    <w:rsid w:val="003D55D0"/>
    <w:rsid w:val="003D55E5"/>
    <w:rsid w:val="003D56E9"/>
    <w:rsid w:val="003D5924"/>
    <w:rsid w:val="003D5A0D"/>
    <w:rsid w:val="003D5B2A"/>
    <w:rsid w:val="003D61F4"/>
    <w:rsid w:val="003D6262"/>
    <w:rsid w:val="003D629D"/>
    <w:rsid w:val="003D6377"/>
    <w:rsid w:val="003D6C80"/>
    <w:rsid w:val="003D6EC2"/>
    <w:rsid w:val="003D6F3A"/>
    <w:rsid w:val="003D7125"/>
    <w:rsid w:val="003D73C6"/>
    <w:rsid w:val="003D73FA"/>
    <w:rsid w:val="003D74C7"/>
    <w:rsid w:val="003D75E3"/>
    <w:rsid w:val="003D761C"/>
    <w:rsid w:val="003D7621"/>
    <w:rsid w:val="003D7710"/>
    <w:rsid w:val="003D7A09"/>
    <w:rsid w:val="003D7D2D"/>
    <w:rsid w:val="003D7E63"/>
    <w:rsid w:val="003E0341"/>
    <w:rsid w:val="003E041D"/>
    <w:rsid w:val="003E05BF"/>
    <w:rsid w:val="003E0788"/>
    <w:rsid w:val="003E0D2E"/>
    <w:rsid w:val="003E0D5D"/>
    <w:rsid w:val="003E10B6"/>
    <w:rsid w:val="003E1741"/>
    <w:rsid w:val="003E19BA"/>
    <w:rsid w:val="003E1AF3"/>
    <w:rsid w:val="003E1C90"/>
    <w:rsid w:val="003E1CF0"/>
    <w:rsid w:val="003E2048"/>
    <w:rsid w:val="003E224C"/>
    <w:rsid w:val="003E26D0"/>
    <w:rsid w:val="003E2981"/>
    <w:rsid w:val="003E2AFC"/>
    <w:rsid w:val="003E2D44"/>
    <w:rsid w:val="003E3294"/>
    <w:rsid w:val="003E3485"/>
    <w:rsid w:val="003E349D"/>
    <w:rsid w:val="003E3559"/>
    <w:rsid w:val="003E3700"/>
    <w:rsid w:val="003E380E"/>
    <w:rsid w:val="003E3910"/>
    <w:rsid w:val="003E3915"/>
    <w:rsid w:val="003E3ADB"/>
    <w:rsid w:val="003E3B2F"/>
    <w:rsid w:val="003E3B69"/>
    <w:rsid w:val="003E3CA8"/>
    <w:rsid w:val="003E3D52"/>
    <w:rsid w:val="003E43C6"/>
    <w:rsid w:val="003E4421"/>
    <w:rsid w:val="003E447A"/>
    <w:rsid w:val="003E4A0B"/>
    <w:rsid w:val="003E50B3"/>
    <w:rsid w:val="003E5123"/>
    <w:rsid w:val="003E52EB"/>
    <w:rsid w:val="003E5488"/>
    <w:rsid w:val="003E5518"/>
    <w:rsid w:val="003E5861"/>
    <w:rsid w:val="003E59A9"/>
    <w:rsid w:val="003E5E21"/>
    <w:rsid w:val="003E5E93"/>
    <w:rsid w:val="003E5EB2"/>
    <w:rsid w:val="003E63AD"/>
    <w:rsid w:val="003E6A4A"/>
    <w:rsid w:val="003E6E01"/>
    <w:rsid w:val="003E6FBA"/>
    <w:rsid w:val="003E7CA0"/>
    <w:rsid w:val="003E7DBE"/>
    <w:rsid w:val="003E7FF7"/>
    <w:rsid w:val="003F05FB"/>
    <w:rsid w:val="003F0D04"/>
    <w:rsid w:val="003F116A"/>
    <w:rsid w:val="003F167A"/>
    <w:rsid w:val="003F17D5"/>
    <w:rsid w:val="003F18BA"/>
    <w:rsid w:val="003F1B18"/>
    <w:rsid w:val="003F21FC"/>
    <w:rsid w:val="003F2221"/>
    <w:rsid w:val="003F246E"/>
    <w:rsid w:val="003F25C7"/>
    <w:rsid w:val="003F2AAB"/>
    <w:rsid w:val="003F2B2A"/>
    <w:rsid w:val="003F2EBB"/>
    <w:rsid w:val="003F3190"/>
    <w:rsid w:val="003F356C"/>
    <w:rsid w:val="003F3701"/>
    <w:rsid w:val="003F38EF"/>
    <w:rsid w:val="003F3C9D"/>
    <w:rsid w:val="003F3D96"/>
    <w:rsid w:val="003F3EC3"/>
    <w:rsid w:val="003F3FA7"/>
    <w:rsid w:val="003F40EE"/>
    <w:rsid w:val="003F4409"/>
    <w:rsid w:val="003F44D5"/>
    <w:rsid w:val="003F44E7"/>
    <w:rsid w:val="003F490E"/>
    <w:rsid w:val="003F4A23"/>
    <w:rsid w:val="003F4BE9"/>
    <w:rsid w:val="003F4BFA"/>
    <w:rsid w:val="003F4DD2"/>
    <w:rsid w:val="003F55D9"/>
    <w:rsid w:val="003F575F"/>
    <w:rsid w:val="003F580F"/>
    <w:rsid w:val="003F58C0"/>
    <w:rsid w:val="003F5B7B"/>
    <w:rsid w:val="003F5D79"/>
    <w:rsid w:val="003F5E50"/>
    <w:rsid w:val="003F5EA7"/>
    <w:rsid w:val="003F65AB"/>
    <w:rsid w:val="003F66F3"/>
    <w:rsid w:val="003F6CAD"/>
    <w:rsid w:val="003F6D48"/>
    <w:rsid w:val="003F7881"/>
    <w:rsid w:val="003F7AB5"/>
    <w:rsid w:val="003F7B0B"/>
    <w:rsid w:val="003F7B95"/>
    <w:rsid w:val="003F7D48"/>
    <w:rsid w:val="004002B0"/>
    <w:rsid w:val="004002C3"/>
    <w:rsid w:val="0040030C"/>
    <w:rsid w:val="00400622"/>
    <w:rsid w:val="00400C0C"/>
    <w:rsid w:val="00400D20"/>
    <w:rsid w:val="00400DC3"/>
    <w:rsid w:val="004013F4"/>
    <w:rsid w:val="004015BD"/>
    <w:rsid w:val="00401709"/>
    <w:rsid w:val="0040176B"/>
    <w:rsid w:val="004018AD"/>
    <w:rsid w:val="00401E90"/>
    <w:rsid w:val="004025DE"/>
    <w:rsid w:val="00402687"/>
    <w:rsid w:val="00402873"/>
    <w:rsid w:val="0040292C"/>
    <w:rsid w:val="00403185"/>
    <w:rsid w:val="004032F6"/>
    <w:rsid w:val="00403370"/>
    <w:rsid w:val="0040440B"/>
    <w:rsid w:val="00404E02"/>
    <w:rsid w:val="0040516C"/>
    <w:rsid w:val="0040531D"/>
    <w:rsid w:val="00405702"/>
    <w:rsid w:val="0040573C"/>
    <w:rsid w:val="00405CD5"/>
    <w:rsid w:val="00405FF5"/>
    <w:rsid w:val="004061B1"/>
    <w:rsid w:val="00406641"/>
    <w:rsid w:val="00406A13"/>
    <w:rsid w:val="00406C7A"/>
    <w:rsid w:val="004070A1"/>
    <w:rsid w:val="004074F7"/>
    <w:rsid w:val="004076B2"/>
    <w:rsid w:val="00407B56"/>
    <w:rsid w:val="00407E5A"/>
    <w:rsid w:val="0041001E"/>
    <w:rsid w:val="004100E5"/>
    <w:rsid w:val="00410747"/>
    <w:rsid w:val="00410C68"/>
    <w:rsid w:val="0041130D"/>
    <w:rsid w:val="0041138B"/>
    <w:rsid w:val="00411673"/>
    <w:rsid w:val="004116C3"/>
    <w:rsid w:val="00411763"/>
    <w:rsid w:val="00411A52"/>
    <w:rsid w:val="00411B16"/>
    <w:rsid w:val="00411CE0"/>
    <w:rsid w:val="004120D2"/>
    <w:rsid w:val="00412403"/>
    <w:rsid w:val="00412455"/>
    <w:rsid w:val="0041266D"/>
    <w:rsid w:val="00412B0D"/>
    <w:rsid w:val="004131F2"/>
    <w:rsid w:val="0041361B"/>
    <w:rsid w:val="004136E0"/>
    <w:rsid w:val="004139C7"/>
    <w:rsid w:val="00413D85"/>
    <w:rsid w:val="00413FB1"/>
    <w:rsid w:val="004140BF"/>
    <w:rsid w:val="00414100"/>
    <w:rsid w:val="0041424C"/>
    <w:rsid w:val="0041460D"/>
    <w:rsid w:val="00414645"/>
    <w:rsid w:val="004146FF"/>
    <w:rsid w:val="004148F4"/>
    <w:rsid w:val="004149D9"/>
    <w:rsid w:val="00414E14"/>
    <w:rsid w:val="00414F82"/>
    <w:rsid w:val="00414F95"/>
    <w:rsid w:val="004154AC"/>
    <w:rsid w:val="00415935"/>
    <w:rsid w:val="0041595B"/>
    <w:rsid w:val="00415CBA"/>
    <w:rsid w:val="004160D1"/>
    <w:rsid w:val="00416509"/>
    <w:rsid w:val="00416A11"/>
    <w:rsid w:val="00416D7E"/>
    <w:rsid w:val="00416E88"/>
    <w:rsid w:val="00416F25"/>
    <w:rsid w:val="004177B7"/>
    <w:rsid w:val="00417C04"/>
    <w:rsid w:val="004202E2"/>
    <w:rsid w:val="00420511"/>
    <w:rsid w:val="00421082"/>
    <w:rsid w:val="00421141"/>
    <w:rsid w:val="0042134A"/>
    <w:rsid w:val="0042170B"/>
    <w:rsid w:val="004218BF"/>
    <w:rsid w:val="00421905"/>
    <w:rsid w:val="004219A6"/>
    <w:rsid w:val="00421C39"/>
    <w:rsid w:val="00421D42"/>
    <w:rsid w:val="0042234A"/>
    <w:rsid w:val="004227E0"/>
    <w:rsid w:val="0042292B"/>
    <w:rsid w:val="0042295E"/>
    <w:rsid w:val="00422D77"/>
    <w:rsid w:val="00423404"/>
    <w:rsid w:val="00423650"/>
    <w:rsid w:val="00424D63"/>
    <w:rsid w:val="00425131"/>
    <w:rsid w:val="00425159"/>
    <w:rsid w:val="0042519F"/>
    <w:rsid w:val="00425305"/>
    <w:rsid w:val="00425365"/>
    <w:rsid w:val="004253E8"/>
    <w:rsid w:val="00425729"/>
    <w:rsid w:val="00425815"/>
    <w:rsid w:val="00425A43"/>
    <w:rsid w:val="00425CD3"/>
    <w:rsid w:val="00425EDF"/>
    <w:rsid w:val="0042645B"/>
    <w:rsid w:val="00426888"/>
    <w:rsid w:val="00426F76"/>
    <w:rsid w:val="00426FE3"/>
    <w:rsid w:val="004277A4"/>
    <w:rsid w:val="004278C4"/>
    <w:rsid w:val="004279A5"/>
    <w:rsid w:val="00427B45"/>
    <w:rsid w:val="004304F3"/>
    <w:rsid w:val="004309FF"/>
    <w:rsid w:val="00430D95"/>
    <w:rsid w:val="00430DDB"/>
    <w:rsid w:val="00430E0A"/>
    <w:rsid w:val="00430F56"/>
    <w:rsid w:val="0043110A"/>
    <w:rsid w:val="00431604"/>
    <w:rsid w:val="00431D5E"/>
    <w:rsid w:val="00431F5D"/>
    <w:rsid w:val="004321A3"/>
    <w:rsid w:val="00432242"/>
    <w:rsid w:val="00432362"/>
    <w:rsid w:val="004323CC"/>
    <w:rsid w:val="004324D9"/>
    <w:rsid w:val="00432691"/>
    <w:rsid w:val="004326F2"/>
    <w:rsid w:val="004327DB"/>
    <w:rsid w:val="004328D0"/>
    <w:rsid w:val="00432BB8"/>
    <w:rsid w:val="004335B7"/>
    <w:rsid w:val="00433637"/>
    <w:rsid w:val="0043383F"/>
    <w:rsid w:val="00433BF6"/>
    <w:rsid w:val="00433E66"/>
    <w:rsid w:val="00433F49"/>
    <w:rsid w:val="00434405"/>
    <w:rsid w:val="004348E1"/>
    <w:rsid w:val="00434A52"/>
    <w:rsid w:val="00434A9B"/>
    <w:rsid w:val="00434E69"/>
    <w:rsid w:val="004353D2"/>
    <w:rsid w:val="0043567C"/>
    <w:rsid w:val="00435A03"/>
    <w:rsid w:val="00435B89"/>
    <w:rsid w:val="00435FB8"/>
    <w:rsid w:val="00436015"/>
    <w:rsid w:val="00436417"/>
    <w:rsid w:val="004369BC"/>
    <w:rsid w:val="00436AED"/>
    <w:rsid w:val="00436C59"/>
    <w:rsid w:val="00436DA5"/>
    <w:rsid w:val="00436F85"/>
    <w:rsid w:val="0043709B"/>
    <w:rsid w:val="004372E4"/>
    <w:rsid w:val="0043752C"/>
    <w:rsid w:val="00437620"/>
    <w:rsid w:val="00437731"/>
    <w:rsid w:val="00437F11"/>
    <w:rsid w:val="00440044"/>
    <w:rsid w:val="004401ED"/>
    <w:rsid w:val="0044039C"/>
    <w:rsid w:val="0044046B"/>
    <w:rsid w:val="004404AA"/>
    <w:rsid w:val="0044054D"/>
    <w:rsid w:val="00440985"/>
    <w:rsid w:val="00440CC5"/>
    <w:rsid w:val="00440CC7"/>
    <w:rsid w:val="00440D43"/>
    <w:rsid w:val="00441143"/>
    <w:rsid w:val="004411DA"/>
    <w:rsid w:val="00441548"/>
    <w:rsid w:val="004415D6"/>
    <w:rsid w:val="0044166E"/>
    <w:rsid w:val="0044189B"/>
    <w:rsid w:val="00441CE3"/>
    <w:rsid w:val="004420AF"/>
    <w:rsid w:val="00442110"/>
    <w:rsid w:val="00442303"/>
    <w:rsid w:val="004424C5"/>
    <w:rsid w:val="00442551"/>
    <w:rsid w:val="00442AF1"/>
    <w:rsid w:val="00442B25"/>
    <w:rsid w:val="00442FAB"/>
    <w:rsid w:val="004433E5"/>
    <w:rsid w:val="00443568"/>
    <w:rsid w:val="00443688"/>
    <w:rsid w:val="0044368F"/>
    <w:rsid w:val="0044398A"/>
    <w:rsid w:val="004439EE"/>
    <w:rsid w:val="00443FD6"/>
    <w:rsid w:val="00444D46"/>
    <w:rsid w:val="00444F57"/>
    <w:rsid w:val="00445288"/>
    <w:rsid w:val="0044537E"/>
    <w:rsid w:val="004455E1"/>
    <w:rsid w:val="004457ED"/>
    <w:rsid w:val="00445996"/>
    <w:rsid w:val="00445C9F"/>
    <w:rsid w:val="00445CEC"/>
    <w:rsid w:val="00445D37"/>
    <w:rsid w:val="00445E05"/>
    <w:rsid w:val="004461C7"/>
    <w:rsid w:val="00446224"/>
    <w:rsid w:val="00446399"/>
    <w:rsid w:val="00446437"/>
    <w:rsid w:val="00446727"/>
    <w:rsid w:val="00446AD5"/>
    <w:rsid w:val="00446F37"/>
    <w:rsid w:val="004471DF"/>
    <w:rsid w:val="004474D9"/>
    <w:rsid w:val="004479FD"/>
    <w:rsid w:val="00447BE4"/>
    <w:rsid w:val="004503AE"/>
    <w:rsid w:val="004504F2"/>
    <w:rsid w:val="00450B12"/>
    <w:rsid w:val="00450C4E"/>
    <w:rsid w:val="00450CC9"/>
    <w:rsid w:val="00450D5A"/>
    <w:rsid w:val="004510B6"/>
    <w:rsid w:val="00451444"/>
    <w:rsid w:val="0045170A"/>
    <w:rsid w:val="00451BC0"/>
    <w:rsid w:val="004521DD"/>
    <w:rsid w:val="004524AE"/>
    <w:rsid w:val="004526D1"/>
    <w:rsid w:val="0045271A"/>
    <w:rsid w:val="00452BC7"/>
    <w:rsid w:val="00453077"/>
    <w:rsid w:val="00453348"/>
    <w:rsid w:val="004538B4"/>
    <w:rsid w:val="004538B6"/>
    <w:rsid w:val="004538FE"/>
    <w:rsid w:val="00453911"/>
    <w:rsid w:val="00453CA8"/>
    <w:rsid w:val="00453E0C"/>
    <w:rsid w:val="00454159"/>
    <w:rsid w:val="004544A5"/>
    <w:rsid w:val="004544D7"/>
    <w:rsid w:val="00454918"/>
    <w:rsid w:val="00455277"/>
    <w:rsid w:val="00455477"/>
    <w:rsid w:val="004555CF"/>
    <w:rsid w:val="0045570E"/>
    <w:rsid w:val="00455CCA"/>
    <w:rsid w:val="00455FE6"/>
    <w:rsid w:val="00456CC9"/>
    <w:rsid w:val="004570A0"/>
    <w:rsid w:val="0045735A"/>
    <w:rsid w:val="00457418"/>
    <w:rsid w:val="00457466"/>
    <w:rsid w:val="00457584"/>
    <w:rsid w:val="0045760D"/>
    <w:rsid w:val="0045778A"/>
    <w:rsid w:val="00457DB5"/>
    <w:rsid w:val="00460027"/>
    <w:rsid w:val="004602FF"/>
    <w:rsid w:val="00460419"/>
    <w:rsid w:val="00460C6B"/>
    <w:rsid w:val="00460D34"/>
    <w:rsid w:val="00460DF7"/>
    <w:rsid w:val="00460EB8"/>
    <w:rsid w:val="00461059"/>
    <w:rsid w:val="00461965"/>
    <w:rsid w:val="00461B6C"/>
    <w:rsid w:val="00461D3B"/>
    <w:rsid w:val="00461EA7"/>
    <w:rsid w:val="004620C0"/>
    <w:rsid w:val="00462179"/>
    <w:rsid w:val="0046252F"/>
    <w:rsid w:val="0046270F"/>
    <w:rsid w:val="00462852"/>
    <w:rsid w:val="00462A6E"/>
    <w:rsid w:val="00462D8A"/>
    <w:rsid w:val="00462EF0"/>
    <w:rsid w:val="004639DF"/>
    <w:rsid w:val="00463CEC"/>
    <w:rsid w:val="0046422D"/>
    <w:rsid w:val="004643B4"/>
    <w:rsid w:val="004644CC"/>
    <w:rsid w:val="004647CA"/>
    <w:rsid w:val="00464894"/>
    <w:rsid w:val="00464A22"/>
    <w:rsid w:val="0046506C"/>
    <w:rsid w:val="004651AB"/>
    <w:rsid w:val="0046564B"/>
    <w:rsid w:val="0046570F"/>
    <w:rsid w:val="0046574D"/>
    <w:rsid w:val="004657F5"/>
    <w:rsid w:val="004658D2"/>
    <w:rsid w:val="004663B6"/>
    <w:rsid w:val="00466416"/>
    <w:rsid w:val="00466727"/>
    <w:rsid w:val="00466AD5"/>
    <w:rsid w:val="00466CCC"/>
    <w:rsid w:val="00466D80"/>
    <w:rsid w:val="00466FCC"/>
    <w:rsid w:val="0046732C"/>
    <w:rsid w:val="00467881"/>
    <w:rsid w:val="0047062D"/>
    <w:rsid w:val="00470DB6"/>
    <w:rsid w:val="00471191"/>
    <w:rsid w:val="00471642"/>
    <w:rsid w:val="004716A5"/>
    <w:rsid w:val="004717C7"/>
    <w:rsid w:val="004719A3"/>
    <w:rsid w:val="00471A68"/>
    <w:rsid w:val="00471E28"/>
    <w:rsid w:val="00471E38"/>
    <w:rsid w:val="00472196"/>
    <w:rsid w:val="0047269A"/>
    <w:rsid w:val="004728B3"/>
    <w:rsid w:val="004728E8"/>
    <w:rsid w:val="004729D8"/>
    <w:rsid w:val="00472A56"/>
    <w:rsid w:val="00472C7F"/>
    <w:rsid w:val="00472D2A"/>
    <w:rsid w:val="00472D46"/>
    <w:rsid w:val="00472E9C"/>
    <w:rsid w:val="00473A61"/>
    <w:rsid w:val="00473B1F"/>
    <w:rsid w:val="00473DE7"/>
    <w:rsid w:val="00473ECB"/>
    <w:rsid w:val="00473F37"/>
    <w:rsid w:val="00474208"/>
    <w:rsid w:val="00474E4B"/>
    <w:rsid w:val="00475030"/>
    <w:rsid w:val="0047528C"/>
    <w:rsid w:val="004752EE"/>
    <w:rsid w:val="0047589C"/>
    <w:rsid w:val="00475C2E"/>
    <w:rsid w:val="0047609D"/>
    <w:rsid w:val="004764BC"/>
    <w:rsid w:val="0047661F"/>
    <w:rsid w:val="00476AA1"/>
    <w:rsid w:val="00476B9D"/>
    <w:rsid w:val="00476C27"/>
    <w:rsid w:val="00476F53"/>
    <w:rsid w:val="0047705A"/>
    <w:rsid w:val="004775E7"/>
    <w:rsid w:val="00477602"/>
    <w:rsid w:val="00477A04"/>
    <w:rsid w:val="00480056"/>
    <w:rsid w:val="0048019C"/>
    <w:rsid w:val="004803FA"/>
    <w:rsid w:val="004809D7"/>
    <w:rsid w:val="004812EE"/>
    <w:rsid w:val="004817CA"/>
    <w:rsid w:val="00481863"/>
    <w:rsid w:val="004818C0"/>
    <w:rsid w:val="00481955"/>
    <w:rsid w:val="004819E7"/>
    <w:rsid w:val="004824E0"/>
    <w:rsid w:val="00482552"/>
    <w:rsid w:val="00482928"/>
    <w:rsid w:val="00482966"/>
    <w:rsid w:val="00482982"/>
    <w:rsid w:val="00482B6A"/>
    <w:rsid w:val="00482D37"/>
    <w:rsid w:val="00483099"/>
    <w:rsid w:val="00483580"/>
    <w:rsid w:val="00483A71"/>
    <w:rsid w:val="00483C19"/>
    <w:rsid w:val="00483D46"/>
    <w:rsid w:val="00483DCA"/>
    <w:rsid w:val="00483F00"/>
    <w:rsid w:val="0048404A"/>
    <w:rsid w:val="004841E7"/>
    <w:rsid w:val="0048424A"/>
    <w:rsid w:val="0048466C"/>
    <w:rsid w:val="0048480F"/>
    <w:rsid w:val="00484E20"/>
    <w:rsid w:val="00484F6F"/>
    <w:rsid w:val="00485010"/>
    <w:rsid w:val="00485134"/>
    <w:rsid w:val="00485525"/>
    <w:rsid w:val="00485BC3"/>
    <w:rsid w:val="00485DE2"/>
    <w:rsid w:val="004862F7"/>
    <w:rsid w:val="004867EF"/>
    <w:rsid w:val="00486A6C"/>
    <w:rsid w:val="00486D2A"/>
    <w:rsid w:val="00486DF9"/>
    <w:rsid w:val="00486EF9"/>
    <w:rsid w:val="00486F45"/>
    <w:rsid w:val="00486FA1"/>
    <w:rsid w:val="00486FE3"/>
    <w:rsid w:val="00487866"/>
    <w:rsid w:val="0048790F"/>
    <w:rsid w:val="00487A17"/>
    <w:rsid w:val="00487BAA"/>
    <w:rsid w:val="00487CE6"/>
    <w:rsid w:val="00487D06"/>
    <w:rsid w:val="00487E5D"/>
    <w:rsid w:val="00487F73"/>
    <w:rsid w:val="00487FD2"/>
    <w:rsid w:val="00490165"/>
    <w:rsid w:val="004904DB"/>
    <w:rsid w:val="0049053D"/>
    <w:rsid w:val="0049094D"/>
    <w:rsid w:val="004909A0"/>
    <w:rsid w:val="00490ABB"/>
    <w:rsid w:val="00490D63"/>
    <w:rsid w:val="00490DD1"/>
    <w:rsid w:val="00491047"/>
    <w:rsid w:val="0049139D"/>
    <w:rsid w:val="00491482"/>
    <w:rsid w:val="00491554"/>
    <w:rsid w:val="004915D1"/>
    <w:rsid w:val="00491A3A"/>
    <w:rsid w:val="00491C85"/>
    <w:rsid w:val="00491FDE"/>
    <w:rsid w:val="00492103"/>
    <w:rsid w:val="00492536"/>
    <w:rsid w:val="00492607"/>
    <w:rsid w:val="0049299F"/>
    <w:rsid w:val="00492A45"/>
    <w:rsid w:val="00492FA8"/>
    <w:rsid w:val="0049314A"/>
    <w:rsid w:val="004934F4"/>
    <w:rsid w:val="004939B8"/>
    <w:rsid w:val="00493ABC"/>
    <w:rsid w:val="00493C29"/>
    <w:rsid w:val="00493D4F"/>
    <w:rsid w:val="00493DE6"/>
    <w:rsid w:val="00493EE1"/>
    <w:rsid w:val="0049410F"/>
    <w:rsid w:val="0049434A"/>
    <w:rsid w:val="0049445B"/>
    <w:rsid w:val="0049447A"/>
    <w:rsid w:val="004946EF"/>
    <w:rsid w:val="0049475B"/>
    <w:rsid w:val="004947CF"/>
    <w:rsid w:val="00494833"/>
    <w:rsid w:val="00494B47"/>
    <w:rsid w:val="00494C1D"/>
    <w:rsid w:val="00494E65"/>
    <w:rsid w:val="00494ED6"/>
    <w:rsid w:val="00495047"/>
    <w:rsid w:val="004951FB"/>
    <w:rsid w:val="00495616"/>
    <w:rsid w:val="0049603A"/>
    <w:rsid w:val="00496132"/>
    <w:rsid w:val="004963F6"/>
    <w:rsid w:val="004969B9"/>
    <w:rsid w:val="00496EC4"/>
    <w:rsid w:val="00497352"/>
    <w:rsid w:val="00497828"/>
    <w:rsid w:val="0049789A"/>
    <w:rsid w:val="00497B24"/>
    <w:rsid w:val="00497CCA"/>
    <w:rsid w:val="00497F3A"/>
    <w:rsid w:val="00497F77"/>
    <w:rsid w:val="004A042C"/>
    <w:rsid w:val="004A08D4"/>
    <w:rsid w:val="004A097D"/>
    <w:rsid w:val="004A0CE4"/>
    <w:rsid w:val="004A0E40"/>
    <w:rsid w:val="004A1534"/>
    <w:rsid w:val="004A1829"/>
    <w:rsid w:val="004A1880"/>
    <w:rsid w:val="004A191F"/>
    <w:rsid w:val="004A1CA6"/>
    <w:rsid w:val="004A20E4"/>
    <w:rsid w:val="004A2389"/>
    <w:rsid w:val="004A250F"/>
    <w:rsid w:val="004A2600"/>
    <w:rsid w:val="004A2798"/>
    <w:rsid w:val="004A2A57"/>
    <w:rsid w:val="004A2A81"/>
    <w:rsid w:val="004A2B0C"/>
    <w:rsid w:val="004A2B68"/>
    <w:rsid w:val="004A2E6C"/>
    <w:rsid w:val="004A3156"/>
    <w:rsid w:val="004A3334"/>
    <w:rsid w:val="004A38AB"/>
    <w:rsid w:val="004A3A72"/>
    <w:rsid w:val="004A3AC5"/>
    <w:rsid w:val="004A45F4"/>
    <w:rsid w:val="004A4846"/>
    <w:rsid w:val="004A4E56"/>
    <w:rsid w:val="004A59D5"/>
    <w:rsid w:val="004A5C6B"/>
    <w:rsid w:val="004A5CA0"/>
    <w:rsid w:val="004A6221"/>
    <w:rsid w:val="004A66C1"/>
    <w:rsid w:val="004A697B"/>
    <w:rsid w:val="004A69D9"/>
    <w:rsid w:val="004A69DF"/>
    <w:rsid w:val="004A6B2E"/>
    <w:rsid w:val="004A715D"/>
    <w:rsid w:val="004A79C5"/>
    <w:rsid w:val="004A7DD8"/>
    <w:rsid w:val="004A7E25"/>
    <w:rsid w:val="004A7EAE"/>
    <w:rsid w:val="004A7FB9"/>
    <w:rsid w:val="004B0056"/>
    <w:rsid w:val="004B044F"/>
    <w:rsid w:val="004B0CFF"/>
    <w:rsid w:val="004B0D79"/>
    <w:rsid w:val="004B0F37"/>
    <w:rsid w:val="004B10E4"/>
    <w:rsid w:val="004B1373"/>
    <w:rsid w:val="004B14E6"/>
    <w:rsid w:val="004B16EE"/>
    <w:rsid w:val="004B1EBD"/>
    <w:rsid w:val="004B2193"/>
    <w:rsid w:val="004B26F6"/>
    <w:rsid w:val="004B27F6"/>
    <w:rsid w:val="004B2A08"/>
    <w:rsid w:val="004B2AC3"/>
    <w:rsid w:val="004B2C97"/>
    <w:rsid w:val="004B35AA"/>
    <w:rsid w:val="004B365C"/>
    <w:rsid w:val="004B36DF"/>
    <w:rsid w:val="004B3C36"/>
    <w:rsid w:val="004B43CF"/>
    <w:rsid w:val="004B48E7"/>
    <w:rsid w:val="004B4A0A"/>
    <w:rsid w:val="004B4C3C"/>
    <w:rsid w:val="004B4CDC"/>
    <w:rsid w:val="004B4EA9"/>
    <w:rsid w:val="004B53DC"/>
    <w:rsid w:val="004B55D7"/>
    <w:rsid w:val="004B5A5B"/>
    <w:rsid w:val="004B5E64"/>
    <w:rsid w:val="004B5F49"/>
    <w:rsid w:val="004B5FD8"/>
    <w:rsid w:val="004B6282"/>
    <w:rsid w:val="004B6387"/>
    <w:rsid w:val="004B63BB"/>
    <w:rsid w:val="004B6491"/>
    <w:rsid w:val="004B6B09"/>
    <w:rsid w:val="004B6F82"/>
    <w:rsid w:val="004B7195"/>
    <w:rsid w:val="004B75A4"/>
    <w:rsid w:val="004B7854"/>
    <w:rsid w:val="004B78CA"/>
    <w:rsid w:val="004B7D04"/>
    <w:rsid w:val="004B7E75"/>
    <w:rsid w:val="004C0233"/>
    <w:rsid w:val="004C03C7"/>
    <w:rsid w:val="004C0534"/>
    <w:rsid w:val="004C08E8"/>
    <w:rsid w:val="004C0A47"/>
    <w:rsid w:val="004C0AA9"/>
    <w:rsid w:val="004C1436"/>
    <w:rsid w:val="004C1618"/>
    <w:rsid w:val="004C1A19"/>
    <w:rsid w:val="004C1BFC"/>
    <w:rsid w:val="004C1E51"/>
    <w:rsid w:val="004C21CA"/>
    <w:rsid w:val="004C21FD"/>
    <w:rsid w:val="004C22C2"/>
    <w:rsid w:val="004C2647"/>
    <w:rsid w:val="004C267D"/>
    <w:rsid w:val="004C284D"/>
    <w:rsid w:val="004C2906"/>
    <w:rsid w:val="004C2FCF"/>
    <w:rsid w:val="004C37B8"/>
    <w:rsid w:val="004C3890"/>
    <w:rsid w:val="004C3D10"/>
    <w:rsid w:val="004C3EEC"/>
    <w:rsid w:val="004C4185"/>
    <w:rsid w:val="004C441A"/>
    <w:rsid w:val="004C4584"/>
    <w:rsid w:val="004C4C0C"/>
    <w:rsid w:val="004C4D81"/>
    <w:rsid w:val="004C5072"/>
    <w:rsid w:val="004C5182"/>
    <w:rsid w:val="004C53C6"/>
    <w:rsid w:val="004C543A"/>
    <w:rsid w:val="004C54DC"/>
    <w:rsid w:val="004C598B"/>
    <w:rsid w:val="004C64C7"/>
    <w:rsid w:val="004C67A7"/>
    <w:rsid w:val="004C748A"/>
    <w:rsid w:val="004C7498"/>
    <w:rsid w:val="004C76EE"/>
    <w:rsid w:val="004C7826"/>
    <w:rsid w:val="004C7B78"/>
    <w:rsid w:val="004C7C18"/>
    <w:rsid w:val="004D00D9"/>
    <w:rsid w:val="004D014E"/>
    <w:rsid w:val="004D061C"/>
    <w:rsid w:val="004D069E"/>
    <w:rsid w:val="004D081C"/>
    <w:rsid w:val="004D0936"/>
    <w:rsid w:val="004D0A92"/>
    <w:rsid w:val="004D139B"/>
    <w:rsid w:val="004D13A4"/>
    <w:rsid w:val="004D13DB"/>
    <w:rsid w:val="004D13DF"/>
    <w:rsid w:val="004D23D7"/>
    <w:rsid w:val="004D250B"/>
    <w:rsid w:val="004D270A"/>
    <w:rsid w:val="004D2B0F"/>
    <w:rsid w:val="004D2E09"/>
    <w:rsid w:val="004D2EB6"/>
    <w:rsid w:val="004D2EDA"/>
    <w:rsid w:val="004D307D"/>
    <w:rsid w:val="004D33F8"/>
    <w:rsid w:val="004D3429"/>
    <w:rsid w:val="004D3AAA"/>
    <w:rsid w:val="004D3CDA"/>
    <w:rsid w:val="004D4A8D"/>
    <w:rsid w:val="004D4E51"/>
    <w:rsid w:val="004D4F4C"/>
    <w:rsid w:val="004D5147"/>
    <w:rsid w:val="004D524D"/>
    <w:rsid w:val="004D538A"/>
    <w:rsid w:val="004D5498"/>
    <w:rsid w:val="004D56C3"/>
    <w:rsid w:val="004D5718"/>
    <w:rsid w:val="004D584D"/>
    <w:rsid w:val="004D5AF4"/>
    <w:rsid w:val="004D5F86"/>
    <w:rsid w:val="004D61AA"/>
    <w:rsid w:val="004D6661"/>
    <w:rsid w:val="004D6BAB"/>
    <w:rsid w:val="004D6DF3"/>
    <w:rsid w:val="004D71E5"/>
    <w:rsid w:val="004D722A"/>
    <w:rsid w:val="004D7308"/>
    <w:rsid w:val="004D7581"/>
    <w:rsid w:val="004D7A77"/>
    <w:rsid w:val="004D7C41"/>
    <w:rsid w:val="004D7FF7"/>
    <w:rsid w:val="004E0527"/>
    <w:rsid w:val="004E0585"/>
    <w:rsid w:val="004E0997"/>
    <w:rsid w:val="004E0C17"/>
    <w:rsid w:val="004E12C6"/>
    <w:rsid w:val="004E12DF"/>
    <w:rsid w:val="004E15B1"/>
    <w:rsid w:val="004E163C"/>
    <w:rsid w:val="004E194F"/>
    <w:rsid w:val="004E19C3"/>
    <w:rsid w:val="004E1D95"/>
    <w:rsid w:val="004E1FFE"/>
    <w:rsid w:val="004E250A"/>
    <w:rsid w:val="004E2699"/>
    <w:rsid w:val="004E26B8"/>
    <w:rsid w:val="004E2875"/>
    <w:rsid w:val="004E2B63"/>
    <w:rsid w:val="004E2DE4"/>
    <w:rsid w:val="004E3143"/>
    <w:rsid w:val="004E33A3"/>
    <w:rsid w:val="004E3891"/>
    <w:rsid w:val="004E3A40"/>
    <w:rsid w:val="004E3C02"/>
    <w:rsid w:val="004E3D91"/>
    <w:rsid w:val="004E3EEA"/>
    <w:rsid w:val="004E4930"/>
    <w:rsid w:val="004E4B9D"/>
    <w:rsid w:val="004E4D9F"/>
    <w:rsid w:val="004E4E65"/>
    <w:rsid w:val="004E4ED2"/>
    <w:rsid w:val="004E545B"/>
    <w:rsid w:val="004E56F0"/>
    <w:rsid w:val="004E5819"/>
    <w:rsid w:val="004E588F"/>
    <w:rsid w:val="004E5A91"/>
    <w:rsid w:val="004E5F56"/>
    <w:rsid w:val="004E6062"/>
    <w:rsid w:val="004E6321"/>
    <w:rsid w:val="004E6381"/>
    <w:rsid w:val="004E69D0"/>
    <w:rsid w:val="004E6CE5"/>
    <w:rsid w:val="004E6E3C"/>
    <w:rsid w:val="004E6F13"/>
    <w:rsid w:val="004E73EC"/>
    <w:rsid w:val="004E78E7"/>
    <w:rsid w:val="004E7930"/>
    <w:rsid w:val="004E7ABC"/>
    <w:rsid w:val="004F00E9"/>
    <w:rsid w:val="004F031F"/>
    <w:rsid w:val="004F0951"/>
    <w:rsid w:val="004F11F5"/>
    <w:rsid w:val="004F13B6"/>
    <w:rsid w:val="004F14E9"/>
    <w:rsid w:val="004F158C"/>
    <w:rsid w:val="004F1593"/>
    <w:rsid w:val="004F15A8"/>
    <w:rsid w:val="004F1669"/>
    <w:rsid w:val="004F1BA1"/>
    <w:rsid w:val="004F1E52"/>
    <w:rsid w:val="004F2067"/>
    <w:rsid w:val="004F24F9"/>
    <w:rsid w:val="004F26BE"/>
    <w:rsid w:val="004F291B"/>
    <w:rsid w:val="004F2C60"/>
    <w:rsid w:val="004F306A"/>
    <w:rsid w:val="004F3192"/>
    <w:rsid w:val="004F3246"/>
    <w:rsid w:val="004F3530"/>
    <w:rsid w:val="004F3554"/>
    <w:rsid w:val="004F3B34"/>
    <w:rsid w:val="004F3FAF"/>
    <w:rsid w:val="004F42D6"/>
    <w:rsid w:val="004F434D"/>
    <w:rsid w:val="004F44C6"/>
    <w:rsid w:val="004F5009"/>
    <w:rsid w:val="004F508D"/>
    <w:rsid w:val="004F57C8"/>
    <w:rsid w:val="004F5853"/>
    <w:rsid w:val="004F59EA"/>
    <w:rsid w:val="004F5C90"/>
    <w:rsid w:val="004F5CA6"/>
    <w:rsid w:val="004F5DE9"/>
    <w:rsid w:val="004F5E77"/>
    <w:rsid w:val="004F5FC0"/>
    <w:rsid w:val="004F6205"/>
    <w:rsid w:val="004F684E"/>
    <w:rsid w:val="004F68B7"/>
    <w:rsid w:val="004F69A9"/>
    <w:rsid w:val="004F6AE7"/>
    <w:rsid w:val="004F70E7"/>
    <w:rsid w:val="004F7197"/>
    <w:rsid w:val="004F71BE"/>
    <w:rsid w:val="004F722B"/>
    <w:rsid w:val="004F732C"/>
    <w:rsid w:val="004F7CE3"/>
    <w:rsid w:val="004F7FC1"/>
    <w:rsid w:val="00500405"/>
    <w:rsid w:val="00500649"/>
    <w:rsid w:val="00500F58"/>
    <w:rsid w:val="00501030"/>
    <w:rsid w:val="00501094"/>
    <w:rsid w:val="005010D1"/>
    <w:rsid w:val="005011EE"/>
    <w:rsid w:val="005012A9"/>
    <w:rsid w:val="00501497"/>
    <w:rsid w:val="00501922"/>
    <w:rsid w:val="0050197F"/>
    <w:rsid w:val="00502104"/>
    <w:rsid w:val="00502519"/>
    <w:rsid w:val="00502BD3"/>
    <w:rsid w:val="00503074"/>
    <w:rsid w:val="005033B4"/>
    <w:rsid w:val="00503524"/>
    <w:rsid w:val="005035F2"/>
    <w:rsid w:val="00503860"/>
    <w:rsid w:val="005038A1"/>
    <w:rsid w:val="005039FA"/>
    <w:rsid w:val="00504231"/>
    <w:rsid w:val="0050444D"/>
    <w:rsid w:val="005044C3"/>
    <w:rsid w:val="0050467B"/>
    <w:rsid w:val="00504E7E"/>
    <w:rsid w:val="00505371"/>
    <w:rsid w:val="005058CA"/>
    <w:rsid w:val="0050594D"/>
    <w:rsid w:val="00505D35"/>
    <w:rsid w:val="00505DBD"/>
    <w:rsid w:val="00506282"/>
    <w:rsid w:val="005066E5"/>
    <w:rsid w:val="0050673A"/>
    <w:rsid w:val="005067C1"/>
    <w:rsid w:val="00506C69"/>
    <w:rsid w:val="00506D2C"/>
    <w:rsid w:val="00506E22"/>
    <w:rsid w:val="00507122"/>
    <w:rsid w:val="005072F1"/>
    <w:rsid w:val="0050733D"/>
    <w:rsid w:val="00507CDE"/>
    <w:rsid w:val="00510062"/>
    <w:rsid w:val="00510191"/>
    <w:rsid w:val="0051020C"/>
    <w:rsid w:val="00510358"/>
    <w:rsid w:val="00510F3F"/>
    <w:rsid w:val="00511212"/>
    <w:rsid w:val="00511306"/>
    <w:rsid w:val="0051134C"/>
    <w:rsid w:val="005114D2"/>
    <w:rsid w:val="0051154E"/>
    <w:rsid w:val="005115AE"/>
    <w:rsid w:val="0051163D"/>
    <w:rsid w:val="00511FDC"/>
    <w:rsid w:val="00511FE2"/>
    <w:rsid w:val="005122C0"/>
    <w:rsid w:val="005125DA"/>
    <w:rsid w:val="00512F3B"/>
    <w:rsid w:val="00512F92"/>
    <w:rsid w:val="00513183"/>
    <w:rsid w:val="005131F1"/>
    <w:rsid w:val="0051323F"/>
    <w:rsid w:val="00513463"/>
    <w:rsid w:val="0051355A"/>
    <w:rsid w:val="00513920"/>
    <w:rsid w:val="005139A2"/>
    <w:rsid w:val="00513E7A"/>
    <w:rsid w:val="00513FCD"/>
    <w:rsid w:val="00514035"/>
    <w:rsid w:val="005140CA"/>
    <w:rsid w:val="00514431"/>
    <w:rsid w:val="00514558"/>
    <w:rsid w:val="00514644"/>
    <w:rsid w:val="005147D8"/>
    <w:rsid w:val="00514A2B"/>
    <w:rsid w:val="00514FF9"/>
    <w:rsid w:val="00515341"/>
    <w:rsid w:val="0051563D"/>
    <w:rsid w:val="00515A26"/>
    <w:rsid w:val="005161C3"/>
    <w:rsid w:val="005161E0"/>
    <w:rsid w:val="005166CD"/>
    <w:rsid w:val="005168A3"/>
    <w:rsid w:val="00516980"/>
    <w:rsid w:val="005169E0"/>
    <w:rsid w:val="005169E8"/>
    <w:rsid w:val="00516B84"/>
    <w:rsid w:val="00516C62"/>
    <w:rsid w:val="00517079"/>
    <w:rsid w:val="00517145"/>
    <w:rsid w:val="005171A2"/>
    <w:rsid w:val="005175EF"/>
    <w:rsid w:val="00517F47"/>
    <w:rsid w:val="005208FE"/>
    <w:rsid w:val="00520A10"/>
    <w:rsid w:val="00520A26"/>
    <w:rsid w:val="00520A4F"/>
    <w:rsid w:val="005211EC"/>
    <w:rsid w:val="00521296"/>
    <w:rsid w:val="005215BB"/>
    <w:rsid w:val="00522239"/>
    <w:rsid w:val="00522785"/>
    <w:rsid w:val="005228EC"/>
    <w:rsid w:val="00522AD5"/>
    <w:rsid w:val="00523098"/>
    <w:rsid w:val="0052313D"/>
    <w:rsid w:val="00523342"/>
    <w:rsid w:val="0052336A"/>
    <w:rsid w:val="0052347B"/>
    <w:rsid w:val="00523E7F"/>
    <w:rsid w:val="00523F2C"/>
    <w:rsid w:val="00524629"/>
    <w:rsid w:val="005246F4"/>
    <w:rsid w:val="00524848"/>
    <w:rsid w:val="00524915"/>
    <w:rsid w:val="00525835"/>
    <w:rsid w:val="0052668C"/>
    <w:rsid w:val="00526D61"/>
    <w:rsid w:val="00526FD8"/>
    <w:rsid w:val="00527030"/>
    <w:rsid w:val="00527630"/>
    <w:rsid w:val="0052772D"/>
    <w:rsid w:val="005278A3"/>
    <w:rsid w:val="005278B4"/>
    <w:rsid w:val="0053003A"/>
    <w:rsid w:val="005300AE"/>
    <w:rsid w:val="00530140"/>
    <w:rsid w:val="00530676"/>
    <w:rsid w:val="00530C5E"/>
    <w:rsid w:val="00530F96"/>
    <w:rsid w:val="00530FFB"/>
    <w:rsid w:val="0053183C"/>
    <w:rsid w:val="005319A4"/>
    <w:rsid w:val="005319EF"/>
    <w:rsid w:val="00531CA5"/>
    <w:rsid w:val="00531EE2"/>
    <w:rsid w:val="00532152"/>
    <w:rsid w:val="005325E1"/>
    <w:rsid w:val="00532636"/>
    <w:rsid w:val="005328BB"/>
    <w:rsid w:val="00532A29"/>
    <w:rsid w:val="00532C85"/>
    <w:rsid w:val="00532F6C"/>
    <w:rsid w:val="005332B0"/>
    <w:rsid w:val="0053344E"/>
    <w:rsid w:val="00533B6E"/>
    <w:rsid w:val="00533D14"/>
    <w:rsid w:val="0053401F"/>
    <w:rsid w:val="00534064"/>
    <w:rsid w:val="005343FA"/>
    <w:rsid w:val="005348C4"/>
    <w:rsid w:val="00534AD9"/>
    <w:rsid w:val="00534B66"/>
    <w:rsid w:val="00534EF9"/>
    <w:rsid w:val="00534FE3"/>
    <w:rsid w:val="0053524E"/>
    <w:rsid w:val="0053538B"/>
    <w:rsid w:val="00535851"/>
    <w:rsid w:val="00535928"/>
    <w:rsid w:val="00535A17"/>
    <w:rsid w:val="00536567"/>
    <w:rsid w:val="00536697"/>
    <w:rsid w:val="00536833"/>
    <w:rsid w:val="00536B08"/>
    <w:rsid w:val="00536C56"/>
    <w:rsid w:val="00536F49"/>
    <w:rsid w:val="0053770B"/>
    <w:rsid w:val="005379AD"/>
    <w:rsid w:val="00537B03"/>
    <w:rsid w:val="00537CD8"/>
    <w:rsid w:val="00537F3D"/>
    <w:rsid w:val="00537F97"/>
    <w:rsid w:val="00540091"/>
    <w:rsid w:val="00540679"/>
    <w:rsid w:val="005406B8"/>
    <w:rsid w:val="00540A42"/>
    <w:rsid w:val="00540A82"/>
    <w:rsid w:val="00540DA3"/>
    <w:rsid w:val="00540FB7"/>
    <w:rsid w:val="00540FD3"/>
    <w:rsid w:val="00541478"/>
    <w:rsid w:val="005415F6"/>
    <w:rsid w:val="0054193A"/>
    <w:rsid w:val="0054193C"/>
    <w:rsid w:val="00541BE4"/>
    <w:rsid w:val="00541D94"/>
    <w:rsid w:val="00541E0E"/>
    <w:rsid w:val="005420C5"/>
    <w:rsid w:val="005425C0"/>
    <w:rsid w:val="00542BF3"/>
    <w:rsid w:val="00542E44"/>
    <w:rsid w:val="005430BD"/>
    <w:rsid w:val="00543305"/>
    <w:rsid w:val="005434B0"/>
    <w:rsid w:val="0054360D"/>
    <w:rsid w:val="00543A28"/>
    <w:rsid w:val="00543E13"/>
    <w:rsid w:val="00543F79"/>
    <w:rsid w:val="00544302"/>
    <w:rsid w:val="00544866"/>
    <w:rsid w:val="00544A2C"/>
    <w:rsid w:val="00544A44"/>
    <w:rsid w:val="00545131"/>
    <w:rsid w:val="0054545A"/>
    <w:rsid w:val="00545536"/>
    <w:rsid w:val="0054574C"/>
    <w:rsid w:val="0054577C"/>
    <w:rsid w:val="00545BAD"/>
    <w:rsid w:val="00546036"/>
    <w:rsid w:val="0054612E"/>
    <w:rsid w:val="00546432"/>
    <w:rsid w:val="005466D4"/>
    <w:rsid w:val="00546841"/>
    <w:rsid w:val="00546B5B"/>
    <w:rsid w:val="00546BCD"/>
    <w:rsid w:val="00546C87"/>
    <w:rsid w:val="00546E91"/>
    <w:rsid w:val="00546F7F"/>
    <w:rsid w:val="00547529"/>
    <w:rsid w:val="00547A25"/>
    <w:rsid w:val="00547D48"/>
    <w:rsid w:val="00547FB4"/>
    <w:rsid w:val="00550333"/>
    <w:rsid w:val="00550A09"/>
    <w:rsid w:val="00550AB9"/>
    <w:rsid w:val="00550D34"/>
    <w:rsid w:val="00550DDF"/>
    <w:rsid w:val="00550F85"/>
    <w:rsid w:val="0055112E"/>
    <w:rsid w:val="00551198"/>
    <w:rsid w:val="005514F5"/>
    <w:rsid w:val="00551B11"/>
    <w:rsid w:val="00551D85"/>
    <w:rsid w:val="00551F51"/>
    <w:rsid w:val="00551F6C"/>
    <w:rsid w:val="00551FCC"/>
    <w:rsid w:val="005525DC"/>
    <w:rsid w:val="0055263E"/>
    <w:rsid w:val="005526DE"/>
    <w:rsid w:val="0055276B"/>
    <w:rsid w:val="0055287E"/>
    <w:rsid w:val="00552A5E"/>
    <w:rsid w:val="00552E85"/>
    <w:rsid w:val="00552F57"/>
    <w:rsid w:val="00552F76"/>
    <w:rsid w:val="0055360C"/>
    <w:rsid w:val="00553F27"/>
    <w:rsid w:val="005547D2"/>
    <w:rsid w:val="0055490C"/>
    <w:rsid w:val="0055505B"/>
    <w:rsid w:val="0055521B"/>
    <w:rsid w:val="00555447"/>
    <w:rsid w:val="00555927"/>
    <w:rsid w:val="00555F4F"/>
    <w:rsid w:val="00555FB7"/>
    <w:rsid w:val="005567A7"/>
    <w:rsid w:val="00556888"/>
    <w:rsid w:val="00556CC6"/>
    <w:rsid w:val="005571BE"/>
    <w:rsid w:val="005572B3"/>
    <w:rsid w:val="00557591"/>
    <w:rsid w:val="00557632"/>
    <w:rsid w:val="005576E1"/>
    <w:rsid w:val="00557770"/>
    <w:rsid w:val="0055778B"/>
    <w:rsid w:val="0055778D"/>
    <w:rsid w:val="00557DF4"/>
    <w:rsid w:val="0056000F"/>
    <w:rsid w:val="00560149"/>
    <w:rsid w:val="00560722"/>
    <w:rsid w:val="00560856"/>
    <w:rsid w:val="00560C20"/>
    <w:rsid w:val="005611D8"/>
    <w:rsid w:val="00561401"/>
    <w:rsid w:val="00561405"/>
    <w:rsid w:val="005614C2"/>
    <w:rsid w:val="005614FB"/>
    <w:rsid w:val="00561796"/>
    <w:rsid w:val="005618B2"/>
    <w:rsid w:val="00561999"/>
    <w:rsid w:val="00561B62"/>
    <w:rsid w:val="005622C4"/>
    <w:rsid w:val="00562466"/>
    <w:rsid w:val="00562ADD"/>
    <w:rsid w:val="00562CD4"/>
    <w:rsid w:val="00562DA9"/>
    <w:rsid w:val="00562DAD"/>
    <w:rsid w:val="00562EF6"/>
    <w:rsid w:val="00563364"/>
    <w:rsid w:val="0056347E"/>
    <w:rsid w:val="005634B8"/>
    <w:rsid w:val="005639CD"/>
    <w:rsid w:val="00563FF9"/>
    <w:rsid w:val="005643E6"/>
    <w:rsid w:val="0056489B"/>
    <w:rsid w:val="0056496A"/>
    <w:rsid w:val="00564B5A"/>
    <w:rsid w:val="00564CBC"/>
    <w:rsid w:val="0056533E"/>
    <w:rsid w:val="005653F0"/>
    <w:rsid w:val="00565520"/>
    <w:rsid w:val="00565B56"/>
    <w:rsid w:val="00565B8F"/>
    <w:rsid w:val="00566482"/>
    <w:rsid w:val="00566782"/>
    <w:rsid w:val="00567016"/>
    <w:rsid w:val="00567020"/>
    <w:rsid w:val="005672B2"/>
    <w:rsid w:val="00567849"/>
    <w:rsid w:val="00567A4B"/>
    <w:rsid w:val="00567CD7"/>
    <w:rsid w:val="00567DA7"/>
    <w:rsid w:val="00567F5C"/>
    <w:rsid w:val="0057047F"/>
    <w:rsid w:val="005704C7"/>
    <w:rsid w:val="005707AC"/>
    <w:rsid w:val="00570AB6"/>
    <w:rsid w:val="00570E11"/>
    <w:rsid w:val="00571027"/>
    <w:rsid w:val="00571744"/>
    <w:rsid w:val="00571BFE"/>
    <w:rsid w:val="00571D66"/>
    <w:rsid w:val="00572342"/>
    <w:rsid w:val="005725AB"/>
    <w:rsid w:val="005727F9"/>
    <w:rsid w:val="005728B3"/>
    <w:rsid w:val="00572A53"/>
    <w:rsid w:val="00572D72"/>
    <w:rsid w:val="00572DC7"/>
    <w:rsid w:val="0057311F"/>
    <w:rsid w:val="00573559"/>
    <w:rsid w:val="0057378C"/>
    <w:rsid w:val="005738EF"/>
    <w:rsid w:val="005739F8"/>
    <w:rsid w:val="005742D5"/>
    <w:rsid w:val="00574321"/>
    <w:rsid w:val="00574AA6"/>
    <w:rsid w:val="00574B14"/>
    <w:rsid w:val="00574D78"/>
    <w:rsid w:val="00575102"/>
    <w:rsid w:val="005751CE"/>
    <w:rsid w:val="00575224"/>
    <w:rsid w:val="00575310"/>
    <w:rsid w:val="005753C1"/>
    <w:rsid w:val="00575981"/>
    <w:rsid w:val="00575CD2"/>
    <w:rsid w:val="00575E99"/>
    <w:rsid w:val="00576162"/>
    <w:rsid w:val="005761A3"/>
    <w:rsid w:val="00576753"/>
    <w:rsid w:val="00576A63"/>
    <w:rsid w:val="00576D03"/>
    <w:rsid w:val="00576D1B"/>
    <w:rsid w:val="005770A0"/>
    <w:rsid w:val="00577138"/>
    <w:rsid w:val="0057721E"/>
    <w:rsid w:val="0057727B"/>
    <w:rsid w:val="005774C1"/>
    <w:rsid w:val="00577AC5"/>
    <w:rsid w:val="00577B94"/>
    <w:rsid w:val="00577E0E"/>
    <w:rsid w:val="00580099"/>
    <w:rsid w:val="00580160"/>
    <w:rsid w:val="005803F5"/>
    <w:rsid w:val="00580408"/>
    <w:rsid w:val="005804D4"/>
    <w:rsid w:val="00580EFB"/>
    <w:rsid w:val="00581054"/>
    <w:rsid w:val="005810F5"/>
    <w:rsid w:val="005817F3"/>
    <w:rsid w:val="00581B2F"/>
    <w:rsid w:val="00581CA9"/>
    <w:rsid w:val="00581DAA"/>
    <w:rsid w:val="00581F28"/>
    <w:rsid w:val="00582139"/>
    <w:rsid w:val="00582619"/>
    <w:rsid w:val="005827B8"/>
    <w:rsid w:val="005830E1"/>
    <w:rsid w:val="00583186"/>
    <w:rsid w:val="005831BA"/>
    <w:rsid w:val="0058351B"/>
    <w:rsid w:val="005836FC"/>
    <w:rsid w:val="00583821"/>
    <w:rsid w:val="00583C2A"/>
    <w:rsid w:val="005841CB"/>
    <w:rsid w:val="00584245"/>
    <w:rsid w:val="00584252"/>
    <w:rsid w:val="00584682"/>
    <w:rsid w:val="00584DF1"/>
    <w:rsid w:val="00584FB4"/>
    <w:rsid w:val="0058545F"/>
    <w:rsid w:val="00585467"/>
    <w:rsid w:val="00585618"/>
    <w:rsid w:val="005856AC"/>
    <w:rsid w:val="005856F5"/>
    <w:rsid w:val="00585A63"/>
    <w:rsid w:val="00585C98"/>
    <w:rsid w:val="00586258"/>
    <w:rsid w:val="0058670F"/>
    <w:rsid w:val="005868E4"/>
    <w:rsid w:val="00586957"/>
    <w:rsid w:val="00586C0D"/>
    <w:rsid w:val="00586DEB"/>
    <w:rsid w:val="00587372"/>
    <w:rsid w:val="005876F3"/>
    <w:rsid w:val="00587725"/>
    <w:rsid w:val="005878CE"/>
    <w:rsid w:val="00587B7C"/>
    <w:rsid w:val="00587B9E"/>
    <w:rsid w:val="00587CE0"/>
    <w:rsid w:val="00587E97"/>
    <w:rsid w:val="00587EBF"/>
    <w:rsid w:val="00587EFE"/>
    <w:rsid w:val="00587F7E"/>
    <w:rsid w:val="005900F0"/>
    <w:rsid w:val="0059037A"/>
    <w:rsid w:val="00590607"/>
    <w:rsid w:val="00590B3E"/>
    <w:rsid w:val="00590C9F"/>
    <w:rsid w:val="00591044"/>
    <w:rsid w:val="0059104B"/>
    <w:rsid w:val="00591383"/>
    <w:rsid w:val="00591743"/>
    <w:rsid w:val="00591968"/>
    <w:rsid w:val="00591992"/>
    <w:rsid w:val="00591CBC"/>
    <w:rsid w:val="00591DE5"/>
    <w:rsid w:val="00591F70"/>
    <w:rsid w:val="005921AB"/>
    <w:rsid w:val="005925C3"/>
    <w:rsid w:val="00592F5A"/>
    <w:rsid w:val="00592F7D"/>
    <w:rsid w:val="0059351D"/>
    <w:rsid w:val="00593523"/>
    <w:rsid w:val="00593EE4"/>
    <w:rsid w:val="00593FCC"/>
    <w:rsid w:val="005943CB"/>
    <w:rsid w:val="00594AC8"/>
    <w:rsid w:val="00594D7E"/>
    <w:rsid w:val="00594DC1"/>
    <w:rsid w:val="00594F7C"/>
    <w:rsid w:val="005953DD"/>
    <w:rsid w:val="00595769"/>
    <w:rsid w:val="0059580F"/>
    <w:rsid w:val="00595A74"/>
    <w:rsid w:val="00595C79"/>
    <w:rsid w:val="00595F27"/>
    <w:rsid w:val="00596449"/>
    <w:rsid w:val="005968EB"/>
    <w:rsid w:val="005978C9"/>
    <w:rsid w:val="00597FF8"/>
    <w:rsid w:val="005A01DE"/>
    <w:rsid w:val="005A04DF"/>
    <w:rsid w:val="005A053C"/>
    <w:rsid w:val="005A0637"/>
    <w:rsid w:val="005A09A4"/>
    <w:rsid w:val="005A0D78"/>
    <w:rsid w:val="005A0E5A"/>
    <w:rsid w:val="005A0E9E"/>
    <w:rsid w:val="005A1025"/>
    <w:rsid w:val="005A103D"/>
    <w:rsid w:val="005A167C"/>
    <w:rsid w:val="005A1685"/>
    <w:rsid w:val="005A1747"/>
    <w:rsid w:val="005A1A2A"/>
    <w:rsid w:val="005A2029"/>
    <w:rsid w:val="005A2057"/>
    <w:rsid w:val="005A212B"/>
    <w:rsid w:val="005A21C8"/>
    <w:rsid w:val="005A22FC"/>
    <w:rsid w:val="005A2312"/>
    <w:rsid w:val="005A2427"/>
    <w:rsid w:val="005A2A32"/>
    <w:rsid w:val="005A2D68"/>
    <w:rsid w:val="005A2DC2"/>
    <w:rsid w:val="005A3F48"/>
    <w:rsid w:val="005A4186"/>
    <w:rsid w:val="005A429F"/>
    <w:rsid w:val="005A43D7"/>
    <w:rsid w:val="005A49C2"/>
    <w:rsid w:val="005A4BCE"/>
    <w:rsid w:val="005A4E2E"/>
    <w:rsid w:val="005A5110"/>
    <w:rsid w:val="005A5626"/>
    <w:rsid w:val="005A5697"/>
    <w:rsid w:val="005A570D"/>
    <w:rsid w:val="005A5BF5"/>
    <w:rsid w:val="005A5D5D"/>
    <w:rsid w:val="005A60B4"/>
    <w:rsid w:val="005A632F"/>
    <w:rsid w:val="005A6753"/>
    <w:rsid w:val="005A67AA"/>
    <w:rsid w:val="005A684B"/>
    <w:rsid w:val="005A689F"/>
    <w:rsid w:val="005A6C2E"/>
    <w:rsid w:val="005A7634"/>
    <w:rsid w:val="005A7810"/>
    <w:rsid w:val="005A7CDD"/>
    <w:rsid w:val="005B0621"/>
    <w:rsid w:val="005B0707"/>
    <w:rsid w:val="005B0AF4"/>
    <w:rsid w:val="005B0B01"/>
    <w:rsid w:val="005B0BC4"/>
    <w:rsid w:val="005B0F62"/>
    <w:rsid w:val="005B14C8"/>
    <w:rsid w:val="005B15D6"/>
    <w:rsid w:val="005B1D67"/>
    <w:rsid w:val="005B2474"/>
    <w:rsid w:val="005B25E3"/>
    <w:rsid w:val="005B2985"/>
    <w:rsid w:val="005B2AD5"/>
    <w:rsid w:val="005B2DA2"/>
    <w:rsid w:val="005B2F10"/>
    <w:rsid w:val="005B38BC"/>
    <w:rsid w:val="005B3C46"/>
    <w:rsid w:val="005B3F5D"/>
    <w:rsid w:val="005B3FDC"/>
    <w:rsid w:val="005B43B7"/>
    <w:rsid w:val="005B4940"/>
    <w:rsid w:val="005B4A9B"/>
    <w:rsid w:val="005B4D4E"/>
    <w:rsid w:val="005B4DBA"/>
    <w:rsid w:val="005B52C4"/>
    <w:rsid w:val="005B5595"/>
    <w:rsid w:val="005B5664"/>
    <w:rsid w:val="005B5A57"/>
    <w:rsid w:val="005B5BE0"/>
    <w:rsid w:val="005B5EB4"/>
    <w:rsid w:val="005B5F83"/>
    <w:rsid w:val="005B62AC"/>
    <w:rsid w:val="005B64ED"/>
    <w:rsid w:val="005B66CC"/>
    <w:rsid w:val="005B6AB4"/>
    <w:rsid w:val="005B6B62"/>
    <w:rsid w:val="005B6DFD"/>
    <w:rsid w:val="005B70BA"/>
    <w:rsid w:val="005B74E5"/>
    <w:rsid w:val="005B7A29"/>
    <w:rsid w:val="005B7BCC"/>
    <w:rsid w:val="005B7D44"/>
    <w:rsid w:val="005C01D2"/>
    <w:rsid w:val="005C01D3"/>
    <w:rsid w:val="005C0565"/>
    <w:rsid w:val="005C061D"/>
    <w:rsid w:val="005C0BEF"/>
    <w:rsid w:val="005C0CA7"/>
    <w:rsid w:val="005C0E1F"/>
    <w:rsid w:val="005C110E"/>
    <w:rsid w:val="005C1416"/>
    <w:rsid w:val="005C14B1"/>
    <w:rsid w:val="005C16A1"/>
    <w:rsid w:val="005C16BF"/>
    <w:rsid w:val="005C1781"/>
    <w:rsid w:val="005C1ACC"/>
    <w:rsid w:val="005C1B17"/>
    <w:rsid w:val="005C1BCE"/>
    <w:rsid w:val="005C1D5E"/>
    <w:rsid w:val="005C1DD1"/>
    <w:rsid w:val="005C219C"/>
    <w:rsid w:val="005C2898"/>
    <w:rsid w:val="005C2FDA"/>
    <w:rsid w:val="005C2FE8"/>
    <w:rsid w:val="005C3626"/>
    <w:rsid w:val="005C3C70"/>
    <w:rsid w:val="005C3E3E"/>
    <w:rsid w:val="005C4510"/>
    <w:rsid w:val="005C4572"/>
    <w:rsid w:val="005C4612"/>
    <w:rsid w:val="005C4C27"/>
    <w:rsid w:val="005C4F5D"/>
    <w:rsid w:val="005C5283"/>
    <w:rsid w:val="005C5320"/>
    <w:rsid w:val="005C5630"/>
    <w:rsid w:val="005C570F"/>
    <w:rsid w:val="005C5C61"/>
    <w:rsid w:val="005C5DA2"/>
    <w:rsid w:val="005C661A"/>
    <w:rsid w:val="005C66E2"/>
    <w:rsid w:val="005C688C"/>
    <w:rsid w:val="005C69D2"/>
    <w:rsid w:val="005C6BB1"/>
    <w:rsid w:val="005C6D8A"/>
    <w:rsid w:val="005C7337"/>
    <w:rsid w:val="005C739C"/>
    <w:rsid w:val="005C739F"/>
    <w:rsid w:val="005C7852"/>
    <w:rsid w:val="005C795A"/>
    <w:rsid w:val="005C7B0B"/>
    <w:rsid w:val="005C7E50"/>
    <w:rsid w:val="005D014F"/>
    <w:rsid w:val="005D01A6"/>
    <w:rsid w:val="005D05AF"/>
    <w:rsid w:val="005D0994"/>
    <w:rsid w:val="005D09A9"/>
    <w:rsid w:val="005D0C50"/>
    <w:rsid w:val="005D0F03"/>
    <w:rsid w:val="005D10C8"/>
    <w:rsid w:val="005D11F2"/>
    <w:rsid w:val="005D143C"/>
    <w:rsid w:val="005D1691"/>
    <w:rsid w:val="005D16F6"/>
    <w:rsid w:val="005D18A9"/>
    <w:rsid w:val="005D1B8A"/>
    <w:rsid w:val="005D1DDA"/>
    <w:rsid w:val="005D1E31"/>
    <w:rsid w:val="005D2095"/>
    <w:rsid w:val="005D247F"/>
    <w:rsid w:val="005D2617"/>
    <w:rsid w:val="005D264D"/>
    <w:rsid w:val="005D298B"/>
    <w:rsid w:val="005D347A"/>
    <w:rsid w:val="005D3697"/>
    <w:rsid w:val="005D3715"/>
    <w:rsid w:val="005D3785"/>
    <w:rsid w:val="005D3C49"/>
    <w:rsid w:val="005D4010"/>
    <w:rsid w:val="005D4B7C"/>
    <w:rsid w:val="005D4BAD"/>
    <w:rsid w:val="005D4C0D"/>
    <w:rsid w:val="005D500B"/>
    <w:rsid w:val="005D5258"/>
    <w:rsid w:val="005D551F"/>
    <w:rsid w:val="005D58C8"/>
    <w:rsid w:val="005D5C47"/>
    <w:rsid w:val="005D60BF"/>
    <w:rsid w:val="005D61EC"/>
    <w:rsid w:val="005D63B7"/>
    <w:rsid w:val="005D64BB"/>
    <w:rsid w:val="005D6C2B"/>
    <w:rsid w:val="005D7603"/>
    <w:rsid w:val="005D78A9"/>
    <w:rsid w:val="005D7A75"/>
    <w:rsid w:val="005D7C1A"/>
    <w:rsid w:val="005E02C9"/>
    <w:rsid w:val="005E034A"/>
    <w:rsid w:val="005E0A85"/>
    <w:rsid w:val="005E134B"/>
    <w:rsid w:val="005E15A0"/>
    <w:rsid w:val="005E15DD"/>
    <w:rsid w:val="005E1699"/>
    <w:rsid w:val="005E1C09"/>
    <w:rsid w:val="005E1F3D"/>
    <w:rsid w:val="005E21BE"/>
    <w:rsid w:val="005E2669"/>
    <w:rsid w:val="005E293F"/>
    <w:rsid w:val="005E29BE"/>
    <w:rsid w:val="005E2AE6"/>
    <w:rsid w:val="005E2ECD"/>
    <w:rsid w:val="005E2EE3"/>
    <w:rsid w:val="005E3120"/>
    <w:rsid w:val="005E3796"/>
    <w:rsid w:val="005E3808"/>
    <w:rsid w:val="005E4445"/>
    <w:rsid w:val="005E45F2"/>
    <w:rsid w:val="005E4745"/>
    <w:rsid w:val="005E4835"/>
    <w:rsid w:val="005E54B3"/>
    <w:rsid w:val="005E57B5"/>
    <w:rsid w:val="005E5B3B"/>
    <w:rsid w:val="005E6194"/>
    <w:rsid w:val="005E61EE"/>
    <w:rsid w:val="005E6204"/>
    <w:rsid w:val="005E63C1"/>
    <w:rsid w:val="005E640B"/>
    <w:rsid w:val="005E67F7"/>
    <w:rsid w:val="005E6E8F"/>
    <w:rsid w:val="005E70FC"/>
    <w:rsid w:val="005E71FF"/>
    <w:rsid w:val="005E76CC"/>
    <w:rsid w:val="005E79B4"/>
    <w:rsid w:val="005E7B57"/>
    <w:rsid w:val="005E7CCF"/>
    <w:rsid w:val="005F015A"/>
    <w:rsid w:val="005F04E1"/>
    <w:rsid w:val="005F063D"/>
    <w:rsid w:val="005F0745"/>
    <w:rsid w:val="005F079E"/>
    <w:rsid w:val="005F08DD"/>
    <w:rsid w:val="005F09FC"/>
    <w:rsid w:val="005F0A10"/>
    <w:rsid w:val="005F0AB3"/>
    <w:rsid w:val="005F0B38"/>
    <w:rsid w:val="005F0C6E"/>
    <w:rsid w:val="005F0E07"/>
    <w:rsid w:val="005F0E55"/>
    <w:rsid w:val="005F0F51"/>
    <w:rsid w:val="005F0FBB"/>
    <w:rsid w:val="005F12DD"/>
    <w:rsid w:val="005F16FF"/>
    <w:rsid w:val="005F1B6B"/>
    <w:rsid w:val="005F1EFE"/>
    <w:rsid w:val="005F2162"/>
    <w:rsid w:val="005F22A1"/>
    <w:rsid w:val="005F2303"/>
    <w:rsid w:val="005F232A"/>
    <w:rsid w:val="005F2347"/>
    <w:rsid w:val="005F24D2"/>
    <w:rsid w:val="005F27DA"/>
    <w:rsid w:val="005F27DB"/>
    <w:rsid w:val="005F2C42"/>
    <w:rsid w:val="005F2D96"/>
    <w:rsid w:val="005F2FEB"/>
    <w:rsid w:val="005F3249"/>
    <w:rsid w:val="005F3701"/>
    <w:rsid w:val="005F3860"/>
    <w:rsid w:val="005F395A"/>
    <w:rsid w:val="005F3C1E"/>
    <w:rsid w:val="005F3C34"/>
    <w:rsid w:val="005F41CF"/>
    <w:rsid w:val="005F46BB"/>
    <w:rsid w:val="005F49F2"/>
    <w:rsid w:val="005F4BBE"/>
    <w:rsid w:val="005F4C64"/>
    <w:rsid w:val="005F4D08"/>
    <w:rsid w:val="005F5258"/>
    <w:rsid w:val="005F5514"/>
    <w:rsid w:val="005F5A1A"/>
    <w:rsid w:val="005F5C28"/>
    <w:rsid w:val="005F634D"/>
    <w:rsid w:val="005F65F7"/>
    <w:rsid w:val="005F66D0"/>
    <w:rsid w:val="005F6FBA"/>
    <w:rsid w:val="005F739A"/>
    <w:rsid w:val="005F73D2"/>
    <w:rsid w:val="005F76F3"/>
    <w:rsid w:val="005F7955"/>
    <w:rsid w:val="005F7A81"/>
    <w:rsid w:val="005F7AFA"/>
    <w:rsid w:val="005F7C57"/>
    <w:rsid w:val="005F7E6D"/>
    <w:rsid w:val="0060026E"/>
    <w:rsid w:val="00600346"/>
    <w:rsid w:val="0060035D"/>
    <w:rsid w:val="006005B0"/>
    <w:rsid w:val="006007A8"/>
    <w:rsid w:val="00600D64"/>
    <w:rsid w:val="00600F78"/>
    <w:rsid w:val="00601104"/>
    <w:rsid w:val="00601988"/>
    <w:rsid w:val="00601A71"/>
    <w:rsid w:val="00601DF1"/>
    <w:rsid w:val="00601E41"/>
    <w:rsid w:val="00602033"/>
    <w:rsid w:val="006020F7"/>
    <w:rsid w:val="0060215B"/>
    <w:rsid w:val="006027C9"/>
    <w:rsid w:val="00602A4B"/>
    <w:rsid w:val="006033BC"/>
    <w:rsid w:val="00603497"/>
    <w:rsid w:val="006035C4"/>
    <w:rsid w:val="00603F3B"/>
    <w:rsid w:val="0060438A"/>
    <w:rsid w:val="006048FC"/>
    <w:rsid w:val="0060511E"/>
    <w:rsid w:val="00605173"/>
    <w:rsid w:val="006058CD"/>
    <w:rsid w:val="00605990"/>
    <w:rsid w:val="00605B1C"/>
    <w:rsid w:val="00605FE5"/>
    <w:rsid w:val="006061D4"/>
    <w:rsid w:val="0060633F"/>
    <w:rsid w:val="006066C2"/>
    <w:rsid w:val="006066CB"/>
    <w:rsid w:val="00606BDF"/>
    <w:rsid w:val="00606D71"/>
    <w:rsid w:val="00606EEA"/>
    <w:rsid w:val="00606F28"/>
    <w:rsid w:val="00607260"/>
    <w:rsid w:val="006072EC"/>
    <w:rsid w:val="00607342"/>
    <w:rsid w:val="006077ED"/>
    <w:rsid w:val="006079B6"/>
    <w:rsid w:val="006105A7"/>
    <w:rsid w:val="006107FB"/>
    <w:rsid w:val="0061080F"/>
    <w:rsid w:val="0061081A"/>
    <w:rsid w:val="00610874"/>
    <w:rsid w:val="00610D6D"/>
    <w:rsid w:val="00610EE7"/>
    <w:rsid w:val="006110A5"/>
    <w:rsid w:val="00611185"/>
    <w:rsid w:val="006113EC"/>
    <w:rsid w:val="00611475"/>
    <w:rsid w:val="0061169F"/>
    <w:rsid w:val="00611B24"/>
    <w:rsid w:val="00611D80"/>
    <w:rsid w:val="00611D8F"/>
    <w:rsid w:val="00612071"/>
    <w:rsid w:val="006120B1"/>
    <w:rsid w:val="0061211D"/>
    <w:rsid w:val="006126C5"/>
    <w:rsid w:val="00612EBF"/>
    <w:rsid w:val="00612ECF"/>
    <w:rsid w:val="0061316B"/>
    <w:rsid w:val="0061323E"/>
    <w:rsid w:val="006132EE"/>
    <w:rsid w:val="0061338C"/>
    <w:rsid w:val="006135B3"/>
    <w:rsid w:val="0061369F"/>
    <w:rsid w:val="006137B4"/>
    <w:rsid w:val="00613859"/>
    <w:rsid w:val="00613A34"/>
    <w:rsid w:val="00613A3E"/>
    <w:rsid w:val="00613C0F"/>
    <w:rsid w:val="00613C90"/>
    <w:rsid w:val="00613D55"/>
    <w:rsid w:val="00613E52"/>
    <w:rsid w:val="006143B7"/>
    <w:rsid w:val="006148EC"/>
    <w:rsid w:val="00614923"/>
    <w:rsid w:val="00614989"/>
    <w:rsid w:val="00614C98"/>
    <w:rsid w:val="00615110"/>
    <w:rsid w:val="006152CD"/>
    <w:rsid w:val="006153FB"/>
    <w:rsid w:val="00615415"/>
    <w:rsid w:val="0061546A"/>
    <w:rsid w:val="0061557B"/>
    <w:rsid w:val="006156B3"/>
    <w:rsid w:val="006157F1"/>
    <w:rsid w:val="00615903"/>
    <w:rsid w:val="00615ABA"/>
    <w:rsid w:val="00615EDA"/>
    <w:rsid w:val="00615F5F"/>
    <w:rsid w:val="00615FB8"/>
    <w:rsid w:val="0061667F"/>
    <w:rsid w:val="0061683F"/>
    <w:rsid w:val="0061689E"/>
    <w:rsid w:val="00616AF8"/>
    <w:rsid w:val="0061718A"/>
    <w:rsid w:val="0061793F"/>
    <w:rsid w:val="00617B9B"/>
    <w:rsid w:val="00617D14"/>
    <w:rsid w:val="006202B9"/>
    <w:rsid w:val="00620A5E"/>
    <w:rsid w:val="00620F20"/>
    <w:rsid w:val="00621035"/>
    <w:rsid w:val="00621681"/>
    <w:rsid w:val="00621697"/>
    <w:rsid w:val="00621822"/>
    <w:rsid w:val="00621A52"/>
    <w:rsid w:val="00621D46"/>
    <w:rsid w:val="00621D97"/>
    <w:rsid w:val="0062239B"/>
    <w:rsid w:val="00622549"/>
    <w:rsid w:val="00622C50"/>
    <w:rsid w:val="00622CB9"/>
    <w:rsid w:val="00622D6B"/>
    <w:rsid w:val="00623612"/>
    <w:rsid w:val="0062382F"/>
    <w:rsid w:val="00623AC6"/>
    <w:rsid w:val="00623AD2"/>
    <w:rsid w:val="00623CAE"/>
    <w:rsid w:val="00623DA3"/>
    <w:rsid w:val="00624029"/>
    <w:rsid w:val="0062423B"/>
    <w:rsid w:val="00624CC3"/>
    <w:rsid w:val="00624E6A"/>
    <w:rsid w:val="0062506C"/>
    <w:rsid w:val="006252F2"/>
    <w:rsid w:val="00625477"/>
    <w:rsid w:val="00625758"/>
    <w:rsid w:val="006258FC"/>
    <w:rsid w:val="00626087"/>
    <w:rsid w:val="006264B1"/>
    <w:rsid w:val="00626751"/>
    <w:rsid w:val="006267E2"/>
    <w:rsid w:val="00626D68"/>
    <w:rsid w:val="00626DD3"/>
    <w:rsid w:val="00627265"/>
    <w:rsid w:val="00627D1F"/>
    <w:rsid w:val="00627F48"/>
    <w:rsid w:val="00630737"/>
    <w:rsid w:val="00630A8D"/>
    <w:rsid w:val="00630A9B"/>
    <w:rsid w:val="006310FE"/>
    <w:rsid w:val="00631407"/>
    <w:rsid w:val="00631422"/>
    <w:rsid w:val="0063142A"/>
    <w:rsid w:val="00631503"/>
    <w:rsid w:val="00631B91"/>
    <w:rsid w:val="00631D6F"/>
    <w:rsid w:val="00631FE3"/>
    <w:rsid w:val="00632244"/>
    <w:rsid w:val="006322D1"/>
    <w:rsid w:val="00632573"/>
    <w:rsid w:val="0063264C"/>
    <w:rsid w:val="00632897"/>
    <w:rsid w:val="00632A7E"/>
    <w:rsid w:val="00632B07"/>
    <w:rsid w:val="00632BFC"/>
    <w:rsid w:val="00632DF1"/>
    <w:rsid w:val="0063325B"/>
    <w:rsid w:val="0063345B"/>
    <w:rsid w:val="00633824"/>
    <w:rsid w:val="006338D6"/>
    <w:rsid w:val="00633BD3"/>
    <w:rsid w:val="00633CD9"/>
    <w:rsid w:val="00633DC4"/>
    <w:rsid w:val="00634126"/>
    <w:rsid w:val="00634144"/>
    <w:rsid w:val="00634354"/>
    <w:rsid w:val="00634387"/>
    <w:rsid w:val="006346D5"/>
    <w:rsid w:val="0063487F"/>
    <w:rsid w:val="00634884"/>
    <w:rsid w:val="006349E0"/>
    <w:rsid w:val="00634DA0"/>
    <w:rsid w:val="00634F12"/>
    <w:rsid w:val="00635048"/>
    <w:rsid w:val="00635967"/>
    <w:rsid w:val="00635A2A"/>
    <w:rsid w:val="00635D06"/>
    <w:rsid w:val="006361D2"/>
    <w:rsid w:val="00636632"/>
    <w:rsid w:val="00636718"/>
    <w:rsid w:val="006367C1"/>
    <w:rsid w:val="00636BA9"/>
    <w:rsid w:val="00636FD9"/>
    <w:rsid w:val="006371A7"/>
    <w:rsid w:val="0063751A"/>
    <w:rsid w:val="00637865"/>
    <w:rsid w:val="006379BD"/>
    <w:rsid w:val="00637B78"/>
    <w:rsid w:val="00637F97"/>
    <w:rsid w:val="00640007"/>
    <w:rsid w:val="0064059E"/>
    <w:rsid w:val="006407BA"/>
    <w:rsid w:val="006407DD"/>
    <w:rsid w:val="0064111E"/>
    <w:rsid w:val="00641746"/>
    <w:rsid w:val="006418F4"/>
    <w:rsid w:val="00641B60"/>
    <w:rsid w:val="00641D58"/>
    <w:rsid w:val="00641DAA"/>
    <w:rsid w:val="00641E31"/>
    <w:rsid w:val="00641F19"/>
    <w:rsid w:val="00641FE5"/>
    <w:rsid w:val="00642321"/>
    <w:rsid w:val="006424BD"/>
    <w:rsid w:val="00642CD5"/>
    <w:rsid w:val="006432BE"/>
    <w:rsid w:val="0064426D"/>
    <w:rsid w:val="0064429C"/>
    <w:rsid w:val="00644538"/>
    <w:rsid w:val="00644F22"/>
    <w:rsid w:val="00645403"/>
    <w:rsid w:val="00645996"/>
    <w:rsid w:val="006459B4"/>
    <w:rsid w:val="00645E43"/>
    <w:rsid w:val="00645EF2"/>
    <w:rsid w:val="00646577"/>
    <w:rsid w:val="00646F64"/>
    <w:rsid w:val="006470EF"/>
    <w:rsid w:val="006479D8"/>
    <w:rsid w:val="00647B21"/>
    <w:rsid w:val="00647D42"/>
    <w:rsid w:val="0065017D"/>
    <w:rsid w:val="006502D5"/>
    <w:rsid w:val="00650A9B"/>
    <w:rsid w:val="00650F52"/>
    <w:rsid w:val="0065151A"/>
    <w:rsid w:val="0065162E"/>
    <w:rsid w:val="00651836"/>
    <w:rsid w:val="00651850"/>
    <w:rsid w:val="00651B23"/>
    <w:rsid w:val="00651F4E"/>
    <w:rsid w:val="00652045"/>
    <w:rsid w:val="006524BD"/>
    <w:rsid w:val="00652BC5"/>
    <w:rsid w:val="00652DCF"/>
    <w:rsid w:val="006531D8"/>
    <w:rsid w:val="00653D30"/>
    <w:rsid w:val="006540CD"/>
    <w:rsid w:val="006541E5"/>
    <w:rsid w:val="00654439"/>
    <w:rsid w:val="00654475"/>
    <w:rsid w:val="00654CED"/>
    <w:rsid w:val="00654D92"/>
    <w:rsid w:val="00654FCD"/>
    <w:rsid w:val="00655146"/>
    <w:rsid w:val="006553EE"/>
    <w:rsid w:val="006553F4"/>
    <w:rsid w:val="0065545A"/>
    <w:rsid w:val="006556F7"/>
    <w:rsid w:val="0065622F"/>
    <w:rsid w:val="00656C6B"/>
    <w:rsid w:val="00657032"/>
    <w:rsid w:val="006573FD"/>
    <w:rsid w:val="00657610"/>
    <w:rsid w:val="006576F1"/>
    <w:rsid w:val="00657FD1"/>
    <w:rsid w:val="006602AA"/>
    <w:rsid w:val="00660525"/>
    <w:rsid w:val="0066075E"/>
    <w:rsid w:val="00660848"/>
    <w:rsid w:val="00660A95"/>
    <w:rsid w:val="00660B6C"/>
    <w:rsid w:val="00660CAF"/>
    <w:rsid w:val="006614DF"/>
    <w:rsid w:val="00661870"/>
    <w:rsid w:val="00661DEA"/>
    <w:rsid w:val="00662313"/>
    <w:rsid w:val="00662575"/>
    <w:rsid w:val="006628C0"/>
    <w:rsid w:val="00662E11"/>
    <w:rsid w:val="00662F35"/>
    <w:rsid w:val="00662FA0"/>
    <w:rsid w:val="00663042"/>
    <w:rsid w:val="00663053"/>
    <w:rsid w:val="00663556"/>
    <w:rsid w:val="0066378E"/>
    <w:rsid w:val="00663812"/>
    <w:rsid w:val="00663A7F"/>
    <w:rsid w:val="00663D39"/>
    <w:rsid w:val="0066401B"/>
    <w:rsid w:val="006642E7"/>
    <w:rsid w:val="00664A31"/>
    <w:rsid w:val="00664C6F"/>
    <w:rsid w:val="00664C89"/>
    <w:rsid w:val="00665361"/>
    <w:rsid w:val="006653E4"/>
    <w:rsid w:val="0066565F"/>
    <w:rsid w:val="00665A62"/>
    <w:rsid w:val="00665D97"/>
    <w:rsid w:val="006664EB"/>
    <w:rsid w:val="006664FF"/>
    <w:rsid w:val="00666BCC"/>
    <w:rsid w:val="00666C56"/>
    <w:rsid w:val="00666E25"/>
    <w:rsid w:val="006672A3"/>
    <w:rsid w:val="0066738F"/>
    <w:rsid w:val="006674F7"/>
    <w:rsid w:val="0066757E"/>
    <w:rsid w:val="006676A7"/>
    <w:rsid w:val="006676DA"/>
    <w:rsid w:val="00670165"/>
    <w:rsid w:val="006703FE"/>
    <w:rsid w:val="00670A6B"/>
    <w:rsid w:val="00670AE1"/>
    <w:rsid w:val="00670EB5"/>
    <w:rsid w:val="00670EB8"/>
    <w:rsid w:val="00671225"/>
    <w:rsid w:val="0067125D"/>
    <w:rsid w:val="00671285"/>
    <w:rsid w:val="00671293"/>
    <w:rsid w:val="00671334"/>
    <w:rsid w:val="00671503"/>
    <w:rsid w:val="006719CC"/>
    <w:rsid w:val="00671A9A"/>
    <w:rsid w:val="00671B5C"/>
    <w:rsid w:val="00671CCB"/>
    <w:rsid w:val="00671D72"/>
    <w:rsid w:val="006721B7"/>
    <w:rsid w:val="006723D6"/>
    <w:rsid w:val="00672598"/>
    <w:rsid w:val="00672B59"/>
    <w:rsid w:val="0067313C"/>
    <w:rsid w:val="006731CD"/>
    <w:rsid w:val="00673637"/>
    <w:rsid w:val="0067367E"/>
    <w:rsid w:val="006736B0"/>
    <w:rsid w:val="00673EB0"/>
    <w:rsid w:val="00674E77"/>
    <w:rsid w:val="00675069"/>
    <w:rsid w:val="0067542C"/>
    <w:rsid w:val="00675431"/>
    <w:rsid w:val="00675570"/>
    <w:rsid w:val="00675630"/>
    <w:rsid w:val="006757CB"/>
    <w:rsid w:val="00675B2A"/>
    <w:rsid w:val="00675D1D"/>
    <w:rsid w:val="00675D99"/>
    <w:rsid w:val="00676A2D"/>
    <w:rsid w:val="00676AB8"/>
    <w:rsid w:val="00676B81"/>
    <w:rsid w:val="006770ED"/>
    <w:rsid w:val="006807D4"/>
    <w:rsid w:val="0068087E"/>
    <w:rsid w:val="00680A44"/>
    <w:rsid w:val="0068174F"/>
    <w:rsid w:val="006817DE"/>
    <w:rsid w:val="0068191B"/>
    <w:rsid w:val="0068196A"/>
    <w:rsid w:val="00681DFB"/>
    <w:rsid w:val="00681EAE"/>
    <w:rsid w:val="00681F1A"/>
    <w:rsid w:val="00682336"/>
    <w:rsid w:val="00682595"/>
    <w:rsid w:val="00682830"/>
    <w:rsid w:val="0068284E"/>
    <w:rsid w:val="00682BA8"/>
    <w:rsid w:val="00682BB5"/>
    <w:rsid w:val="00682D98"/>
    <w:rsid w:val="00682DD9"/>
    <w:rsid w:val="00683070"/>
    <w:rsid w:val="00684729"/>
    <w:rsid w:val="006849CF"/>
    <w:rsid w:val="00684B27"/>
    <w:rsid w:val="00684B8F"/>
    <w:rsid w:val="00684C06"/>
    <w:rsid w:val="006852DB"/>
    <w:rsid w:val="00685382"/>
    <w:rsid w:val="0068565D"/>
    <w:rsid w:val="0068575F"/>
    <w:rsid w:val="00685780"/>
    <w:rsid w:val="00685A32"/>
    <w:rsid w:val="006864D0"/>
    <w:rsid w:val="0068689B"/>
    <w:rsid w:val="006868F3"/>
    <w:rsid w:val="0068709F"/>
    <w:rsid w:val="0068737F"/>
    <w:rsid w:val="00687506"/>
    <w:rsid w:val="0068758D"/>
    <w:rsid w:val="0068767C"/>
    <w:rsid w:val="00687A0C"/>
    <w:rsid w:val="00687C44"/>
    <w:rsid w:val="00687C9D"/>
    <w:rsid w:val="00687D8D"/>
    <w:rsid w:val="00690054"/>
    <w:rsid w:val="006902F8"/>
    <w:rsid w:val="006905A8"/>
    <w:rsid w:val="006906CF"/>
    <w:rsid w:val="00690716"/>
    <w:rsid w:val="006907C1"/>
    <w:rsid w:val="00690ACB"/>
    <w:rsid w:val="00690BB3"/>
    <w:rsid w:val="0069102A"/>
    <w:rsid w:val="006911E0"/>
    <w:rsid w:val="006912BD"/>
    <w:rsid w:val="006912E1"/>
    <w:rsid w:val="006918C4"/>
    <w:rsid w:val="006918EF"/>
    <w:rsid w:val="00691B61"/>
    <w:rsid w:val="00691C87"/>
    <w:rsid w:val="00692118"/>
    <w:rsid w:val="006923E8"/>
    <w:rsid w:val="00692649"/>
    <w:rsid w:val="0069276B"/>
    <w:rsid w:val="006929B0"/>
    <w:rsid w:val="00692C54"/>
    <w:rsid w:val="0069313A"/>
    <w:rsid w:val="006938BD"/>
    <w:rsid w:val="006939F5"/>
    <w:rsid w:val="00693A92"/>
    <w:rsid w:val="00693B70"/>
    <w:rsid w:val="00693C5E"/>
    <w:rsid w:val="0069402C"/>
    <w:rsid w:val="0069404B"/>
    <w:rsid w:val="0069443F"/>
    <w:rsid w:val="006944CF"/>
    <w:rsid w:val="00694A2C"/>
    <w:rsid w:val="00695099"/>
    <w:rsid w:val="006952D5"/>
    <w:rsid w:val="00695C0A"/>
    <w:rsid w:val="00695C91"/>
    <w:rsid w:val="00695CB5"/>
    <w:rsid w:val="00695D83"/>
    <w:rsid w:val="00696089"/>
    <w:rsid w:val="00696B2A"/>
    <w:rsid w:val="00696DE3"/>
    <w:rsid w:val="0069728F"/>
    <w:rsid w:val="006976C2"/>
    <w:rsid w:val="00697B07"/>
    <w:rsid w:val="00697E29"/>
    <w:rsid w:val="00697ECA"/>
    <w:rsid w:val="006A01B2"/>
    <w:rsid w:val="006A07C3"/>
    <w:rsid w:val="006A09F8"/>
    <w:rsid w:val="006A0AA4"/>
    <w:rsid w:val="006A0D90"/>
    <w:rsid w:val="006A0E38"/>
    <w:rsid w:val="006A0FED"/>
    <w:rsid w:val="006A1183"/>
    <w:rsid w:val="006A1337"/>
    <w:rsid w:val="006A1523"/>
    <w:rsid w:val="006A165C"/>
    <w:rsid w:val="006A16D5"/>
    <w:rsid w:val="006A1FC5"/>
    <w:rsid w:val="006A2390"/>
    <w:rsid w:val="006A24C1"/>
    <w:rsid w:val="006A28E8"/>
    <w:rsid w:val="006A29DB"/>
    <w:rsid w:val="006A2CDE"/>
    <w:rsid w:val="006A31D8"/>
    <w:rsid w:val="006A3397"/>
    <w:rsid w:val="006A3447"/>
    <w:rsid w:val="006A3493"/>
    <w:rsid w:val="006A3A7B"/>
    <w:rsid w:val="006A3DD9"/>
    <w:rsid w:val="006A434A"/>
    <w:rsid w:val="006A4923"/>
    <w:rsid w:val="006A49FB"/>
    <w:rsid w:val="006A4AFC"/>
    <w:rsid w:val="006A50DD"/>
    <w:rsid w:val="006A5364"/>
    <w:rsid w:val="006A5B96"/>
    <w:rsid w:val="006A6272"/>
    <w:rsid w:val="006A63CA"/>
    <w:rsid w:val="006A646A"/>
    <w:rsid w:val="006A6695"/>
    <w:rsid w:val="006A690B"/>
    <w:rsid w:val="006A69E5"/>
    <w:rsid w:val="006A6A61"/>
    <w:rsid w:val="006A6BA3"/>
    <w:rsid w:val="006A6CC0"/>
    <w:rsid w:val="006A6DC2"/>
    <w:rsid w:val="006A6FC5"/>
    <w:rsid w:val="006A72B0"/>
    <w:rsid w:val="006A72DE"/>
    <w:rsid w:val="006A752B"/>
    <w:rsid w:val="006A784F"/>
    <w:rsid w:val="006A7869"/>
    <w:rsid w:val="006A7A9D"/>
    <w:rsid w:val="006A7B11"/>
    <w:rsid w:val="006A7D24"/>
    <w:rsid w:val="006A7D72"/>
    <w:rsid w:val="006A7F86"/>
    <w:rsid w:val="006B0241"/>
    <w:rsid w:val="006B0459"/>
    <w:rsid w:val="006B064C"/>
    <w:rsid w:val="006B07C1"/>
    <w:rsid w:val="006B08A8"/>
    <w:rsid w:val="006B0A07"/>
    <w:rsid w:val="006B0A7D"/>
    <w:rsid w:val="006B0E96"/>
    <w:rsid w:val="006B0FC6"/>
    <w:rsid w:val="006B1829"/>
    <w:rsid w:val="006B19DC"/>
    <w:rsid w:val="006B1F16"/>
    <w:rsid w:val="006B22A1"/>
    <w:rsid w:val="006B2375"/>
    <w:rsid w:val="006B2C93"/>
    <w:rsid w:val="006B31E9"/>
    <w:rsid w:val="006B3201"/>
    <w:rsid w:val="006B3351"/>
    <w:rsid w:val="006B352E"/>
    <w:rsid w:val="006B3C68"/>
    <w:rsid w:val="006B3E93"/>
    <w:rsid w:val="006B48CA"/>
    <w:rsid w:val="006B4CAD"/>
    <w:rsid w:val="006B4EF5"/>
    <w:rsid w:val="006B4F53"/>
    <w:rsid w:val="006B5165"/>
    <w:rsid w:val="006B5679"/>
    <w:rsid w:val="006B5695"/>
    <w:rsid w:val="006B5956"/>
    <w:rsid w:val="006B5C5A"/>
    <w:rsid w:val="006B6543"/>
    <w:rsid w:val="006B66EB"/>
    <w:rsid w:val="006B705F"/>
    <w:rsid w:val="006B7356"/>
    <w:rsid w:val="006B7498"/>
    <w:rsid w:val="006B76BB"/>
    <w:rsid w:val="006B7A2A"/>
    <w:rsid w:val="006B7ADB"/>
    <w:rsid w:val="006B7DE3"/>
    <w:rsid w:val="006B7E33"/>
    <w:rsid w:val="006B7F94"/>
    <w:rsid w:val="006B7FB7"/>
    <w:rsid w:val="006C0245"/>
    <w:rsid w:val="006C08A2"/>
    <w:rsid w:val="006C08B6"/>
    <w:rsid w:val="006C0D29"/>
    <w:rsid w:val="006C0D7B"/>
    <w:rsid w:val="006C0F5F"/>
    <w:rsid w:val="006C14A1"/>
    <w:rsid w:val="006C2365"/>
    <w:rsid w:val="006C2413"/>
    <w:rsid w:val="006C2B8B"/>
    <w:rsid w:val="006C2D81"/>
    <w:rsid w:val="006C2E68"/>
    <w:rsid w:val="006C2FEC"/>
    <w:rsid w:val="006C30AE"/>
    <w:rsid w:val="006C31D9"/>
    <w:rsid w:val="006C3838"/>
    <w:rsid w:val="006C3B10"/>
    <w:rsid w:val="006C3ED2"/>
    <w:rsid w:val="006C412C"/>
    <w:rsid w:val="006C5390"/>
    <w:rsid w:val="006C5E9A"/>
    <w:rsid w:val="006C5F6A"/>
    <w:rsid w:val="006C5FD6"/>
    <w:rsid w:val="006C6578"/>
    <w:rsid w:val="006C673B"/>
    <w:rsid w:val="006C6767"/>
    <w:rsid w:val="006C67DB"/>
    <w:rsid w:val="006C6993"/>
    <w:rsid w:val="006C6CB2"/>
    <w:rsid w:val="006C6DC8"/>
    <w:rsid w:val="006C6F83"/>
    <w:rsid w:val="006C740F"/>
    <w:rsid w:val="006C75C3"/>
    <w:rsid w:val="006C78FD"/>
    <w:rsid w:val="006C7947"/>
    <w:rsid w:val="006C7AB0"/>
    <w:rsid w:val="006C7CAB"/>
    <w:rsid w:val="006C7D1A"/>
    <w:rsid w:val="006C7F76"/>
    <w:rsid w:val="006C7F87"/>
    <w:rsid w:val="006D02B9"/>
    <w:rsid w:val="006D11A0"/>
    <w:rsid w:val="006D11CC"/>
    <w:rsid w:val="006D13B2"/>
    <w:rsid w:val="006D18B2"/>
    <w:rsid w:val="006D1900"/>
    <w:rsid w:val="006D1A1C"/>
    <w:rsid w:val="006D26BC"/>
    <w:rsid w:val="006D28DB"/>
    <w:rsid w:val="006D2B7D"/>
    <w:rsid w:val="006D2D6D"/>
    <w:rsid w:val="006D3040"/>
    <w:rsid w:val="006D3292"/>
    <w:rsid w:val="006D349D"/>
    <w:rsid w:val="006D38DC"/>
    <w:rsid w:val="006D419B"/>
    <w:rsid w:val="006D4807"/>
    <w:rsid w:val="006D4A17"/>
    <w:rsid w:val="006D4B4E"/>
    <w:rsid w:val="006D4B8F"/>
    <w:rsid w:val="006D4E4D"/>
    <w:rsid w:val="006D4F5E"/>
    <w:rsid w:val="006D5147"/>
    <w:rsid w:val="006D52F4"/>
    <w:rsid w:val="006D58F0"/>
    <w:rsid w:val="006D58F9"/>
    <w:rsid w:val="006D5EA8"/>
    <w:rsid w:val="006D601E"/>
    <w:rsid w:val="006D60D6"/>
    <w:rsid w:val="006D6AD8"/>
    <w:rsid w:val="006D6E2E"/>
    <w:rsid w:val="006D6F9D"/>
    <w:rsid w:val="006D7739"/>
    <w:rsid w:val="006D794D"/>
    <w:rsid w:val="006D7A17"/>
    <w:rsid w:val="006D7ACF"/>
    <w:rsid w:val="006D7BE6"/>
    <w:rsid w:val="006D7D28"/>
    <w:rsid w:val="006D7DD0"/>
    <w:rsid w:val="006D7E79"/>
    <w:rsid w:val="006D7F3C"/>
    <w:rsid w:val="006E00EE"/>
    <w:rsid w:val="006E03B1"/>
    <w:rsid w:val="006E03C6"/>
    <w:rsid w:val="006E09B2"/>
    <w:rsid w:val="006E0D32"/>
    <w:rsid w:val="006E0F97"/>
    <w:rsid w:val="006E15B1"/>
    <w:rsid w:val="006E1691"/>
    <w:rsid w:val="006E193D"/>
    <w:rsid w:val="006E1970"/>
    <w:rsid w:val="006E198F"/>
    <w:rsid w:val="006E24C4"/>
    <w:rsid w:val="006E2509"/>
    <w:rsid w:val="006E2B29"/>
    <w:rsid w:val="006E3385"/>
    <w:rsid w:val="006E3411"/>
    <w:rsid w:val="006E3968"/>
    <w:rsid w:val="006E3B05"/>
    <w:rsid w:val="006E3C34"/>
    <w:rsid w:val="006E3DB1"/>
    <w:rsid w:val="006E3F34"/>
    <w:rsid w:val="006E401A"/>
    <w:rsid w:val="006E45B2"/>
    <w:rsid w:val="006E473D"/>
    <w:rsid w:val="006E4785"/>
    <w:rsid w:val="006E4793"/>
    <w:rsid w:val="006E49B8"/>
    <w:rsid w:val="006E4DCD"/>
    <w:rsid w:val="006E4FBF"/>
    <w:rsid w:val="006E5421"/>
    <w:rsid w:val="006E5723"/>
    <w:rsid w:val="006E5CC3"/>
    <w:rsid w:val="006E5D5A"/>
    <w:rsid w:val="006E5F06"/>
    <w:rsid w:val="006E6439"/>
    <w:rsid w:val="006E6805"/>
    <w:rsid w:val="006E6E87"/>
    <w:rsid w:val="006E78B5"/>
    <w:rsid w:val="006E7FA6"/>
    <w:rsid w:val="006F0272"/>
    <w:rsid w:val="006F02E5"/>
    <w:rsid w:val="006F0396"/>
    <w:rsid w:val="006F042F"/>
    <w:rsid w:val="006F046B"/>
    <w:rsid w:val="006F0B8D"/>
    <w:rsid w:val="006F1497"/>
    <w:rsid w:val="006F186E"/>
    <w:rsid w:val="006F1AF9"/>
    <w:rsid w:val="006F1CB0"/>
    <w:rsid w:val="006F1F97"/>
    <w:rsid w:val="006F21C7"/>
    <w:rsid w:val="006F222A"/>
    <w:rsid w:val="006F235A"/>
    <w:rsid w:val="006F28F2"/>
    <w:rsid w:val="006F2C73"/>
    <w:rsid w:val="006F2EB4"/>
    <w:rsid w:val="006F2EF6"/>
    <w:rsid w:val="006F32A4"/>
    <w:rsid w:val="006F348B"/>
    <w:rsid w:val="006F377B"/>
    <w:rsid w:val="006F37FA"/>
    <w:rsid w:val="006F3A3F"/>
    <w:rsid w:val="006F3AB0"/>
    <w:rsid w:val="006F4361"/>
    <w:rsid w:val="006F47BE"/>
    <w:rsid w:val="006F4C95"/>
    <w:rsid w:val="006F5149"/>
    <w:rsid w:val="006F5523"/>
    <w:rsid w:val="006F5A0C"/>
    <w:rsid w:val="006F6046"/>
    <w:rsid w:val="006F6780"/>
    <w:rsid w:val="006F6950"/>
    <w:rsid w:val="006F6EF6"/>
    <w:rsid w:val="006F70FD"/>
    <w:rsid w:val="006F71BF"/>
    <w:rsid w:val="006F7B68"/>
    <w:rsid w:val="006F7D5F"/>
    <w:rsid w:val="007007FE"/>
    <w:rsid w:val="00701295"/>
    <w:rsid w:val="007012B7"/>
    <w:rsid w:val="00701301"/>
    <w:rsid w:val="007016BC"/>
    <w:rsid w:val="00701B7D"/>
    <w:rsid w:val="00701D98"/>
    <w:rsid w:val="00701E9C"/>
    <w:rsid w:val="0070214C"/>
    <w:rsid w:val="00702BAB"/>
    <w:rsid w:val="00702E85"/>
    <w:rsid w:val="00702E8C"/>
    <w:rsid w:val="007030A5"/>
    <w:rsid w:val="007030CD"/>
    <w:rsid w:val="0070350C"/>
    <w:rsid w:val="007036B1"/>
    <w:rsid w:val="007038ED"/>
    <w:rsid w:val="00703C90"/>
    <w:rsid w:val="00703F05"/>
    <w:rsid w:val="00703F42"/>
    <w:rsid w:val="007043B8"/>
    <w:rsid w:val="00704529"/>
    <w:rsid w:val="00704A4C"/>
    <w:rsid w:val="00704ACF"/>
    <w:rsid w:val="00704BED"/>
    <w:rsid w:val="00704DFF"/>
    <w:rsid w:val="00704E18"/>
    <w:rsid w:val="00704E52"/>
    <w:rsid w:val="00705031"/>
    <w:rsid w:val="00705088"/>
    <w:rsid w:val="0070510C"/>
    <w:rsid w:val="007057BA"/>
    <w:rsid w:val="00705E50"/>
    <w:rsid w:val="00705F63"/>
    <w:rsid w:val="00706134"/>
    <w:rsid w:val="00706534"/>
    <w:rsid w:val="0070662C"/>
    <w:rsid w:val="007069F6"/>
    <w:rsid w:val="00706A0A"/>
    <w:rsid w:val="00707317"/>
    <w:rsid w:val="007073C0"/>
    <w:rsid w:val="00707F5E"/>
    <w:rsid w:val="007100ED"/>
    <w:rsid w:val="0071010C"/>
    <w:rsid w:val="00710245"/>
    <w:rsid w:val="00710876"/>
    <w:rsid w:val="007108F2"/>
    <w:rsid w:val="00710AC8"/>
    <w:rsid w:val="00710E13"/>
    <w:rsid w:val="00711029"/>
    <w:rsid w:val="007110C8"/>
    <w:rsid w:val="007112E7"/>
    <w:rsid w:val="0071148A"/>
    <w:rsid w:val="007115C6"/>
    <w:rsid w:val="00711663"/>
    <w:rsid w:val="007116E3"/>
    <w:rsid w:val="007119BC"/>
    <w:rsid w:val="007120FE"/>
    <w:rsid w:val="00712311"/>
    <w:rsid w:val="0071244F"/>
    <w:rsid w:val="00712594"/>
    <w:rsid w:val="00712A56"/>
    <w:rsid w:val="00712CA8"/>
    <w:rsid w:val="00712F1C"/>
    <w:rsid w:val="00712FBE"/>
    <w:rsid w:val="00713551"/>
    <w:rsid w:val="00713FAD"/>
    <w:rsid w:val="00714196"/>
    <w:rsid w:val="00714297"/>
    <w:rsid w:val="0071435F"/>
    <w:rsid w:val="00714C12"/>
    <w:rsid w:val="007150C2"/>
    <w:rsid w:val="0071517D"/>
    <w:rsid w:val="0071525E"/>
    <w:rsid w:val="00715416"/>
    <w:rsid w:val="007158B5"/>
    <w:rsid w:val="00715971"/>
    <w:rsid w:val="00715E50"/>
    <w:rsid w:val="007162E1"/>
    <w:rsid w:val="007162EC"/>
    <w:rsid w:val="007163EF"/>
    <w:rsid w:val="00716506"/>
    <w:rsid w:val="007165CD"/>
    <w:rsid w:val="0071662C"/>
    <w:rsid w:val="0071669B"/>
    <w:rsid w:val="00716775"/>
    <w:rsid w:val="007167B2"/>
    <w:rsid w:val="007169A4"/>
    <w:rsid w:val="00716B44"/>
    <w:rsid w:val="00716DBB"/>
    <w:rsid w:val="007173A2"/>
    <w:rsid w:val="0071744B"/>
    <w:rsid w:val="00717742"/>
    <w:rsid w:val="007177E3"/>
    <w:rsid w:val="00717875"/>
    <w:rsid w:val="00717932"/>
    <w:rsid w:val="00717C19"/>
    <w:rsid w:val="00720135"/>
    <w:rsid w:val="0072037A"/>
    <w:rsid w:val="00720417"/>
    <w:rsid w:val="00720902"/>
    <w:rsid w:val="00720B44"/>
    <w:rsid w:val="00720FA9"/>
    <w:rsid w:val="00722049"/>
    <w:rsid w:val="00722153"/>
    <w:rsid w:val="00722461"/>
    <w:rsid w:val="0072268E"/>
    <w:rsid w:val="00722783"/>
    <w:rsid w:val="007227AC"/>
    <w:rsid w:val="007227E3"/>
    <w:rsid w:val="007228F7"/>
    <w:rsid w:val="00722CA5"/>
    <w:rsid w:val="007234CF"/>
    <w:rsid w:val="0072378D"/>
    <w:rsid w:val="00723C14"/>
    <w:rsid w:val="007240AC"/>
    <w:rsid w:val="00724725"/>
    <w:rsid w:val="0072474B"/>
    <w:rsid w:val="007248CD"/>
    <w:rsid w:val="00724995"/>
    <w:rsid w:val="00724A15"/>
    <w:rsid w:val="00724C2E"/>
    <w:rsid w:val="00725342"/>
    <w:rsid w:val="007255BE"/>
    <w:rsid w:val="00726126"/>
    <w:rsid w:val="0072640E"/>
    <w:rsid w:val="00726425"/>
    <w:rsid w:val="00726434"/>
    <w:rsid w:val="0072661A"/>
    <w:rsid w:val="00726EAC"/>
    <w:rsid w:val="0072702B"/>
    <w:rsid w:val="007275EE"/>
    <w:rsid w:val="00727A90"/>
    <w:rsid w:val="00727C26"/>
    <w:rsid w:val="00727C54"/>
    <w:rsid w:val="00730143"/>
    <w:rsid w:val="007303EB"/>
    <w:rsid w:val="00730452"/>
    <w:rsid w:val="00730855"/>
    <w:rsid w:val="00730991"/>
    <w:rsid w:val="00730B03"/>
    <w:rsid w:val="00731129"/>
    <w:rsid w:val="0073143E"/>
    <w:rsid w:val="00731B38"/>
    <w:rsid w:val="00731CFF"/>
    <w:rsid w:val="00731F62"/>
    <w:rsid w:val="00731FC7"/>
    <w:rsid w:val="00732095"/>
    <w:rsid w:val="0073235A"/>
    <w:rsid w:val="007326EC"/>
    <w:rsid w:val="007328D2"/>
    <w:rsid w:val="00732C36"/>
    <w:rsid w:val="00732F12"/>
    <w:rsid w:val="0073309D"/>
    <w:rsid w:val="00733374"/>
    <w:rsid w:val="0073348B"/>
    <w:rsid w:val="0073439B"/>
    <w:rsid w:val="00734490"/>
    <w:rsid w:val="007345B7"/>
    <w:rsid w:val="00734AD3"/>
    <w:rsid w:val="00734C74"/>
    <w:rsid w:val="00735160"/>
    <w:rsid w:val="007351F7"/>
    <w:rsid w:val="00735CF7"/>
    <w:rsid w:val="00735D30"/>
    <w:rsid w:val="00735E75"/>
    <w:rsid w:val="00736075"/>
    <w:rsid w:val="007360A8"/>
    <w:rsid w:val="00736125"/>
    <w:rsid w:val="00736227"/>
    <w:rsid w:val="007363EC"/>
    <w:rsid w:val="0073674E"/>
    <w:rsid w:val="007369AA"/>
    <w:rsid w:val="00736B81"/>
    <w:rsid w:val="00736D35"/>
    <w:rsid w:val="00736E87"/>
    <w:rsid w:val="007371EE"/>
    <w:rsid w:val="00737640"/>
    <w:rsid w:val="00737C08"/>
    <w:rsid w:val="00737C1B"/>
    <w:rsid w:val="00737C83"/>
    <w:rsid w:val="00737CA9"/>
    <w:rsid w:val="00740339"/>
    <w:rsid w:val="00740437"/>
    <w:rsid w:val="007404CF"/>
    <w:rsid w:val="00740652"/>
    <w:rsid w:val="00740843"/>
    <w:rsid w:val="00740DD6"/>
    <w:rsid w:val="00740EFD"/>
    <w:rsid w:val="00740FAF"/>
    <w:rsid w:val="007413FC"/>
    <w:rsid w:val="00741473"/>
    <w:rsid w:val="00741618"/>
    <w:rsid w:val="0074167C"/>
    <w:rsid w:val="00741BC4"/>
    <w:rsid w:val="007425D7"/>
    <w:rsid w:val="00742C30"/>
    <w:rsid w:val="00742F7E"/>
    <w:rsid w:val="007432C7"/>
    <w:rsid w:val="00743668"/>
    <w:rsid w:val="0074368A"/>
    <w:rsid w:val="00743C6D"/>
    <w:rsid w:val="00743F0E"/>
    <w:rsid w:val="00743F3E"/>
    <w:rsid w:val="007443C6"/>
    <w:rsid w:val="0074477A"/>
    <w:rsid w:val="007447A9"/>
    <w:rsid w:val="00744B0E"/>
    <w:rsid w:val="00744C87"/>
    <w:rsid w:val="00745656"/>
    <w:rsid w:val="00745985"/>
    <w:rsid w:val="00745D5D"/>
    <w:rsid w:val="00745DB7"/>
    <w:rsid w:val="00745E4C"/>
    <w:rsid w:val="00745E92"/>
    <w:rsid w:val="00745F66"/>
    <w:rsid w:val="0074619B"/>
    <w:rsid w:val="0074693C"/>
    <w:rsid w:val="007469E8"/>
    <w:rsid w:val="00746AEB"/>
    <w:rsid w:val="007470C2"/>
    <w:rsid w:val="0074714C"/>
    <w:rsid w:val="0074746B"/>
    <w:rsid w:val="00747587"/>
    <w:rsid w:val="00747682"/>
    <w:rsid w:val="0074777F"/>
    <w:rsid w:val="00747A61"/>
    <w:rsid w:val="00747B62"/>
    <w:rsid w:val="00747C02"/>
    <w:rsid w:val="00750307"/>
    <w:rsid w:val="007503AC"/>
    <w:rsid w:val="00750469"/>
    <w:rsid w:val="007504E5"/>
    <w:rsid w:val="00750562"/>
    <w:rsid w:val="0075056D"/>
    <w:rsid w:val="007508CC"/>
    <w:rsid w:val="00750947"/>
    <w:rsid w:val="00750CCE"/>
    <w:rsid w:val="00750EF8"/>
    <w:rsid w:val="00751496"/>
    <w:rsid w:val="007514AA"/>
    <w:rsid w:val="00751655"/>
    <w:rsid w:val="00751709"/>
    <w:rsid w:val="00751A77"/>
    <w:rsid w:val="00751DC6"/>
    <w:rsid w:val="00751FEF"/>
    <w:rsid w:val="007529D5"/>
    <w:rsid w:val="00752C56"/>
    <w:rsid w:val="00753117"/>
    <w:rsid w:val="00753139"/>
    <w:rsid w:val="0075367E"/>
    <w:rsid w:val="00753808"/>
    <w:rsid w:val="00753824"/>
    <w:rsid w:val="00753AFD"/>
    <w:rsid w:val="00753CF4"/>
    <w:rsid w:val="00753D65"/>
    <w:rsid w:val="007542D1"/>
    <w:rsid w:val="0075454A"/>
    <w:rsid w:val="00754583"/>
    <w:rsid w:val="007545B4"/>
    <w:rsid w:val="0075478E"/>
    <w:rsid w:val="00754DCD"/>
    <w:rsid w:val="00755007"/>
    <w:rsid w:val="00755174"/>
    <w:rsid w:val="007553C5"/>
    <w:rsid w:val="00755499"/>
    <w:rsid w:val="00755582"/>
    <w:rsid w:val="007555AD"/>
    <w:rsid w:val="00755784"/>
    <w:rsid w:val="00755796"/>
    <w:rsid w:val="007559C7"/>
    <w:rsid w:val="00755BDF"/>
    <w:rsid w:val="00755E9F"/>
    <w:rsid w:val="00756660"/>
    <w:rsid w:val="00756760"/>
    <w:rsid w:val="007567CD"/>
    <w:rsid w:val="00757557"/>
    <w:rsid w:val="00757C9F"/>
    <w:rsid w:val="0076098F"/>
    <w:rsid w:val="00760DFD"/>
    <w:rsid w:val="007612AB"/>
    <w:rsid w:val="00761393"/>
    <w:rsid w:val="007616F8"/>
    <w:rsid w:val="00761DB7"/>
    <w:rsid w:val="00761DC4"/>
    <w:rsid w:val="0076214F"/>
    <w:rsid w:val="00762574"/>
    <w:rsid w:val="007626C2"/>
    <w:rsid w:val="0076286E"/>
    <w:rsid w:val="0076290D"/>
    <w:rsid w:val="0076296B"/>
    <w:rsid w:val="00762BC9"/>
    <w:rsid w:val="00762DD6"/>
    <w:rsid w:val="0076333F"/>
    <w:rsid w:val="00763898"/>
    <w:rsid w:val="00763B47"/>
    <w:rsid w:val="00763BB2"/>
    <w:rsid w:val="00763F8B"/>
    <w:rsid w:val="00764635"/>
    <w:rsid w:val="00764D5E"/>
    <w:rsid w:val="00765ABC"/>
    <w:rsid w:val="00766149"/>
    <w:rsid w:val="00766489"/>
    <w:rsid w:val="00766579"/>
    <w:rsid w:val="00766962"/>
    <w:rsid w:val="00766994"/>
    <w:rsid w:val="007674F7"/>
    <w:rsid w:val="00767928"/>
    <w:rsid w:val="0076799A"/>
    <w:rsid w:val="00767A11"/>
    <w:rsid w:val="00767AB8"/>
    <w:rsid w:val="00767CA7"/>
    <w:rsid w:val="00770129"/>
    <w:rsid w:val="0077016F"/>
    <w:rsid w:val="007706D1"/>
    <w:rsid w:val="0077078C"/>
    <w:rsid w:val="00770B96"/>
    <w:rsid w:val="00770C74"/>
    <w:rsid w:val="00770CF1"/>
    <w:rsid w:val="00771300"/>
    <w:rsid w:val="007714C7"/>
    <w:rsid w:val="00771844"/>
    <w:rsid w:val="00771D65"/>
    <w:rsid w:val="00771EC4"/>
    <w:rsid w:val="00771F0B"/>
    <w:rsid w:val="00772083"/>
    <w:rsid w:val="007723CD"/>
    <w:rsid w:val="0077254D"/>
    <w:rsid w:val="00772FEB"/>
    <w:rsid w:val="00773A24"/>
    <w:rsid w:val="007740CD"/>
    <w:rsid w:val="007741D6"/>
    <w:rsid w:val="0077447F"/>
    <w:rsid w:val="007744DA"/>
    <w:rsid w:val="00774F22"/>
    <w:rsid w:val="00775382"/>
    <w:rsid w:val="00775439"/>
    <w:rsid w:val="0077585B"/>
    <w:rsid w:val="00775E7C"/>
    <w:rsid w:val="00775EF4"/>
    <w:rsid w:val="007761B0"/>
    <w:rsid w:val="007762BD"/>
    <w:rsid w:val="00776312"/>
    <w:rsid w:val="0077637F"/>
    <w:rsid w:val="0077665C"/>
    <w:rsid w:val="00776A75"/>
    <w:rsid w:val="007774D6"/>
    <w:rsid w:val="007776F1"/>
    <w:rsid w:val="00780321"/>
    <w:rsid w:val="007805C3"/>
    <w:rsid w:val="00780719"/>
    <w:rsid w:val="00780912"/>
    <w:rsid w:val="00780D44"/>
    <w:rsid w:val="00780DC2"/>
    <w:rsid w:val="00780F96"/>
    <w:rsid w:val="007810CA"/>
    <w:rsid w:val="00781419"/>
    <w:rsid w:val="00781558"/>
    <w:rsid w:val="007820C2"/>
    <w:rsid w:val="007826DB"/>
    <w:rsid w:val="00782F22"/>
    <w:rsid w:val="007830D9"/>
    <w:rsid w:val="00783164"/>
    <w:rsid w:val="0078374D"/>
    <w:rsid w:val="007837C6"/>
    <w:rsid w:val="0078382A"/>
    <w:rsid w:val="00783CB7"/>
    <w:rsid w:val="00783D51"/>
    <w:rsid w:val="00784685"/>
    <w:rsid w:val="0078479E"/>
    <w:rsid w:val="00784842"/>
    <w:rsid w:val="00784C89"/>
    <w:rsid w:val="007850AF"/>
    <w:rsid w:val="007851B1"/>
    <w:rsid w:val="007853E6"/>
    <w:rsid w:val="007855A2"/>
    <w:rsid w:val="007857F1"/>
    <w:rsid w:val="00785FEA"/>
    <w:rsid w:val="0078613E"/>
    <w:rsid w:val="00786290"/>
    <w:rsid w:val="007865AC"/>
    <w:rsid w:val="0078667B"/>
    <w:rsid w:val="0078671E"/>
    <w:rsid w:val="00786C98"/>
    <w:rsid w:val="00787839"/>
    <w:rsid w:val="00790065"/>
    <w:rsid w:val="007904A4"/>
    <w:rsid w:val="007906C3"/>
    <w:rsid w:val="00790ABD"/>
    <w:rsid w:val="00790ADA"/>
    <w:rsid w:val="00790F89"/>
    <w:rsid w:val="007910B7"/>
    <w:rsid w:val="00791126"/>
    <w:rsid w:val="007912C5"/>
    <w:rsid w:val="007912EA"/>
    <w:rsid w:val="007918BB"/>
    <w:rsid w:val="00791A98"/>
    <w:rsid w:val="00791D73"/>
    <w:rsid w:val="00791F69"/>
    <w:rsid w:val="007922AB"/>
    <w:rsid w:val="00792307"/>
    <w:rsid w:val="00792762"/>
    <w:rsid w:val="00792A71"/>
    <w:rsid w:val="00792A8F"/>
    <w:rsid w:val="00792D88"/>
    <w:rsid w:val="007932D3"/>
    <w:rsid w:val="00793658"/>
    <w:rsid w:val="0079395A"/>
    <w:rsid w:val="00793CE3"/>
    <w:rsid w:val="00793F7F"/>
    <w:rsid w:val="00793FB8"/>
    <w:rsid w:val="007941B3"/>
    <w:rsid w:val="0079431C"/>
    <w:rsid w:val="007943A2"/>
    <w:rsid w:val="00794945"/>
    <w:rsid w:val="00794C5D"/>
    <w:rsid w:val="00794C73"/>
    <w:rsid w:val="00794DB9"/>
    <w:rsid w:val="00795120"/>
    <w:rsid w:val="007957B1"/>
    <w:rsid w:val="00795979"/>
    <w:rsid w:val="00795BCA"/>
    <w:rsid w:val="00795C38"/>
    <w:rsid w:val="00795DB8"/>
    <w:rsid w:val="00795EC6"/>
    <w:rsid w:val="007962E4"/>
    <w:rsid w:val="00796386"/>
    <w:rsid w:val="007966C7"/>
    <w:rsid w:val="007969B2"/>
    <w:rsid w:val="00796F07"/>
    <w:rsid w:val="00797466"/>
    <w:rsid w:val="007974CA"/>
    <w:rsid w:val="00797602"/>
    <w:rsid w:val="00797667"/>
    <w:rsid w:val="00797AB1"/>
    <w:rsid w:val="007A026F"/>
    <w:rsid w:val="007A0D9D"/>
    <w:rsid w:val="007A0DF6"/>
    <w:rsid w:val="007A0E29"/>
    <w:rsid w:val="007A117C"/>
    <w:rsid w:val="007A1213"/>
    <w:rsid w:val="007A14AE"/>
    <w:rsid w:val="007A151C"/>
    <w:rsid w:val="007A1977"/>
    <w:rsid w:val="007A19E2"/>
    <w:rsid w:val="007A20D7"/>
    <w:rsid w:val="007A213C"/>
    <w:rsid w:val="007A2417"/>
    <w:rsid w:val="007A254E"/>
    <w:rsid w:val="007A25FA"/>
    <w:rsid w:val="007A292B"/>
    <w:rsid w:val="007A2C72"/>
    <w:rsid w:val="007A2CC7"/>
    <w:rsid w:val="007A2D0C"/>
    <w:rsid w:val="007A2D78"/>
    <w:rsid w:val="007A30F1"/>
    <w:rsid w:val="007A336C"/>
    <w:rsid w:val="007A3448"/>
    <w:rsid w:val="007A3506"/>
    <w:rsid w:val="007A377A"/>
    <w:rsid w:val="007A3A92"/>
    <w:rsid w:val="007A3D1B"/>
    <w:rsid w:val="007A3EEA"/>
    <w:rsid w:val="007A4596"/>
    <w:rsid w:val="007A45D7"/>
    <w:rsid w:val="007A489C"/>
    <w:rsid w:val="007A4DE1"/>
    <w:rsid w:val="007A536D"/>
    <w:rsid w:val="007A5419"/>
    <w:rsid w:val="007A554B"/>
    <w:rsid w:val="007A5C07"/>
    <w:rsid w:val="007A5FA9"/>
    <w:rsid w:val="007A6638"/>
    <w:rsid w:val="007A6663"/>
    <w:rsid w:val="007A66E5"/>
    <w:rsid w:val="007A6731"/>
    <w:rsid w:val="007A681F"/>
    <w:rsid w:val="007A6B66"/>
    <w:rsid w:val="007A6E9F"/>
    <w:rsid w:val="007A70FF"/>
    <w:rsid w:val="007A7110"/>
    <w:rsid w:val="007A7330"/>
    <w:rsid w:val="007A75A2"/>
    <w:rsid w:val="007B0547"/>
    <w:rsid w:val="007B0809"/>
    <w:rsid w:val="007B0C8D"/>
    <w:rsid w:val="007B0DC5"/>
    <w:rsid w:val="007B0F58"/>
    <w:rsid w:val="007B11C0"/>
    <w:rsid w:val="007B1754"/>
    <w:rsid w:val="007B17F1"/>
    <w:rsid w:val="007B18BB"/>
    <w:rsid w:val="007B19F6"/>
    <w:rsid w:val="007B1E5E"/>
    <w:rsid w:val="007B1E8A"/>
    <w:rsid w:val="007B27E1"/>
    <w:rsid w:val="007B29CB"/>
    <w:rsid w:val="007B2FDE"/>
    <w:rsid w:val="007B34F2"/>
    <w:rsid w:val="007B35C0"/>
    <w:rsid w:val="007B365B"/>
    <w:rsid w:val="007B3912"/>
    <w:rsid w:val="007B4407"/>
    <w:rsid w:val="007B4ED5"/>
    <w:rsid w:val="007B4FA2"/>
    <w:rsid w:val="007B5506"/>
    <w:rsid w:val="007B5637"/>
    <w:rsid w:val="007B6168"/>
    <w:rsid w:val="007B6543"/>
    <w:rsid w:val="007B658E"/>
    <w:rsid w:val="007B66C8"/>
    <w:rsid w:val="007B691F"/>
    <w:rsid w:val="007B6A90"/>
    <w:rsid w:val="007B6E2F"/>
    <w:rsid w:val="007B7055"/>
    <w:rsid w:val="007B710B"/>
    <w:rsid w:val="007B71F5"/>
    <w:rsid w:val="007B739D"/>
    <w:rsid w:val="007B78C0"/>
    <w:rsid w:val="007B7EFC"/>
    <w:rsid w:val="007C052C"/>
    <w:rsid w:val="007C06E1"/>
    <w:rsid w:val="007C076F"/>
    <w:rsid w:val="007C0A68"/>
    <w:rsid w:val="007C0B47"/>
    <w:rsid w:val="007C0F95"/>
    <w:rsid w:val="007C1433"/>
    <w:rsid w:val="007C190D"/>
    <w:rsid w:val="007C1A0D"/>
    <w:rsid w:val="007C1AA5"/>
    <w:rsid w:val="007C1C39"/>
    <w:rsid w:val="007C1C53"/>
    <w:rsid w:val="007C1F70"/>
    <w:rsid w:val="007C1FD1"/>
    <w:rsid w:val="007C1FD5"/>
    <w:rsid w:val="007C20F9"/>
    <w:rsid w:val="007C21FF"/>
    <w:rsid w:val="007C25DA"/>
    <w:rsid w:val="007C2751"/>
    <w:rsid w:val="007C28CF"/>
    <w:rsid w:val="007C2CF4"/>
    <w:rsid w:val="007C2E9D"/>
    <w:rsid w:val="007C30CD"/>
    <w:rsid w:val="007C318C"/>
    <w:rsid w:val="007C370C"/>
    <w:rsid w:val="007C3857"/>
    <w:rsid w:val="007C3AF7"/>
    <w:rsid w:val="007C3E42"/>
    <w:rsid w:val="007C41F3"/>
    <w:rsid w:val="007C45DD"/>
    <w:rsid w:val="007C4884"/>
    <w:rsid w:val="007C4CC4"/>
    <w:rsid w:val="007C4D63"/>
    <w:rsid w:val="007C5035"/>
    <w:rsid w:val="007C50C0"/>
    <w:rsid w:val="007C50F9"/>
    <w:rsid w:val="007C5710"/>
    <w:rsid w:val="007C571E"/>
    <w:rsid w:val="007C5D51"/>
    <w:rsid w:val="007C60AD"/>
    <w:rsid w:val="007C64EB"/>
    <w:rsid w:val="007C66BE"/>
    <w:rsid w:val="007C66EB"/>
    <w:rsid w:val="007C6B4E"/>
    <w:rsid w:val="007C6B87"/>
    <w:rsid w:val="007C7715"/>
    <w:rsid w:val="007C776B"/>
    <w:rsid w:val="007C79AA"/>
    <w:rsid w:val="007C7B13"/>
    <w:rsid w:val="007C7CAC"/>
    <w:rsid w:val="007D066E"/>
    <w:rsid w:val="007D0AA0"/>
    <w:rsid w:val="007D1093"/>
    <w:rsid w:val="007D118E"/>
    <w:rsid w:val="007D1306"/>
    <w:rsid w:val="007D180A"/>
    <w:rsid w:val="007D1DB9"/>
    <w:rsid w:val="007D1ED0"/>
    <w:rsid w:val="007D2366"/>
    <w:rsid w:val="007D23F4"/>
    <w:rsid w:val="007D249E"/>
    <w:rsid w:val="007D2602"/>
    <w:rsid w:val="007D262E"/>
    <w:rsid w:val="007D278F"/>
    <w:rsid w:val="007D2924"/>
    <w:rsid w:val="007D29D6"/>
    <w:rsid w:val="007D2DCA"/>
    <w:rsid w:val="007D341A"/>
    <w:rsid w:val="007D3522"/>
    <w:rsid w:val="007D3752"/>
    <w:rsid w:val="007D37C5"/>
    <w:rsid w:val="007D39EC"/>
    <w:rsid w:val="007D3A2C"/>
    <w:rsid w:val="007D3BC4"/>
    <w:rsid w:val="007D4496"/>
    <w:rsid w:val="007D489B"/>
    <w:rsid w:val="007D4AF7"/>
    <w:rsid w:val="007D4B28"/>
    <w:rsid w:val="007D4CC6"/>
    <w:rsid w:val="007D4F83"/>
    <w:rsid w:val="007D5147"/>
    <w:rsid w:val="007D5150"/>
    <w:rsid w:val="007D51B5"/>
    <w:rsid w:val="007D6180"/>
    <w:rsid w:val="007D61B2"/>
    <w:rsid w:val="007D62AA"/>
    <w:rsid w:val="007D6682"/>
    <w:rsid w:val="007D6D37"/>
    <w:rsid w:val="007D6D44"/>
    <w:rsid w:val="007D6E02"/>
    <w:rsid w:val="007D7234"/>
    <w:rsid w:val="007D72A6"/>
    <w:rsid w:val="007D77D9"/>
    <w:rsid w:val="007D782A"/>
    <w:rsid w:val="007D7855"/>
    <w:rsid w:val="007D7966"/>
    <w:rsid w:val="007D7A3E"/>
    <w:rsid w:val="007D7BB5"/>
    <w:rsid w:val="007D7C15"/>
    <w:rsid w:val="007D7E56"/>
    <w:rsid w:val="007E010D"/>
    <w:rsid w:val="007E03AE"/>
    <w:rsid w:val="007E0526"/>
    <w:rsid w:val="007E0835"/>
    <w:rsid w:val="007E0DC4"/>
    <w:rsid w:val="007E0E65"/>
    <w:rsid w:val="007E0F0F"/>
    <w:rsid w:val="007E0F84"/>
    <w:rsid w:val="007E13AC"/>
    <w:rsid w:val="007E15F7"/>
    <w:rsid w:val="007E1754"/>
    <w:rsid w:val="007E3150"/>
    <w:rsid w:val="007E33A1"/>
    <w:rsid w:val="007E3751"/>
    <w:rsid w:val="007E37B7"/>
    <w:rsid w:val="007E3D9A"/>
    <w:rsid w:val="007E47C5"/>
    <w:rsid w:val="007E483F"/>
    <w:rsid w:val="007E4883"/>
    <w:rsid w:val="007E49A7"/>
    <w:rsid w:val="007E49B7"/>
    <w:rsid w:val="007E4E14"/>
    <w:rsid w:val="007E503A"/>
    <w:rsid w:val="007E5851"/>
    <w:rsid w:val="007E58EE"/>
    <w:rsid w:val="007E5A90"/>
    <w:rsid w:val="007E5BF8"/>
    <w:rsid w:val="007E5CEF"/>
    <w:rsid w:val="007E642A"/>
    <w:rsid w:val="007E64F9"/>
    <w:rsid w:val="007E6A8D"/>
    <w:rsid w:val="007E6B9E"/>
    <w:rsid w:val="007E7385"/>
    <w:rsid w:val="007E7DB9"/>
    <w:rsid w:val="007E7E05"/>
    <w:rsid w:val="007F02B9"/>
    <w:rsid w:val="007F04E2"/>
    <w:rsid w:val="007F0B9B"/>
    <w:rsid w:val="007F14A9"/>
    <w:rsid w:val="007F1979"/>
    <w:rsid w:val="007F201E"/>
    <w:rsid w:val="007F2177"/>
    <w:rsid w:val="007F2B04"/>
    <w:rsid w:val="007F32EA"/>
    <w:rsid w:val="007F338A"/>
    <w:rsid w:val="007F38DA"/>
    <w:rsid w:val="007F4559"/>
    <w:rsid w:val="007F476E"/>
    <w:rsid w:val="007F4874"/>
    <w:rsid w:val="007F4C1A"/>
    <w:rsid w:val="007F4FCE"/>
    <w:rsid w:val="007F5337"/>
    <w:rsid w:val="007F5773"/>
    <w:rsid w:val="007F57C0"/>
    <w:rsid w:val="007F57DF"/>
    <w:rsid w:val="007F5B50"/>
    <w:rsid w:val="007F5CD9"/>
    <w:rsid w:val="007F6186"/>
    <w:rsid w:val="007F6430"/>
    <w:rsid w:val="007F6638"/>
    <w:rsid w:val="007F66D8"/>
    <w:rsid w:val="007F6854"/>
    <w:rsid w:val="007F6932"/>
    <w:rsid w:val="007F71BB"/>
    <w:rsid w:val="007F7998"/>
    <w:rsid w:val="007F79F5"/>
    <w:rsid w:val="007F7E0C"/>
    <w:rsid w:val="007F7EC0"/>
    <w:rsid w:val="00800257"/>
    <w:rsid w:val="008004A7"/>
    <w:rsid w:val="00800665"/>
    <w:rsid w:val="00800AA1"/>
    <w:rsid w:val="00800B20"/>
    <w:rsid w:val="00800CE7"/>
    <w:rsid w:val="00800DB9"/>
    <w:rsid w:val="00801139"/>
    <w:rsid w:val="00801564"/>
    <w:rsid w:val="008016C8"/>
    <w:rsid w:val="00801875"/>
    <w:rsid w:val="00801C4F"/>
    <w:rsid w:val="0080223D"/>
    <w:rsid w:val="008025F5"/>
    <w:rsid w:val="00802646"/>
    <w:rsid w:val="008027D8"/>
    <w:rsid w:val="00802939"/>
    <w:rsid w:val="00802B04"/>
    <w:rsid w:val="00802B0F"/>
    <w:rsid w:val="0080300E"/>
    <w:rsid w:val="00803366"/>
    <w:rsid w:val="0080338E"/>
    <w:rsid w:val="00803802"/>
    <w:rsid w:val="00803F50"/>
    <w:rsid w:val="008044A2"/>
    <w:rsid w:val="008044E4"/>
    <w:rsid w:val="008045C8"/>
    <w:rsid w:val="00804C1E"/>
    <w:rsid w:val="00804CDC"/>
    <w:rsid w:val="00804D4D"/>
    <w:rsid w:val="00804F20"/>
    <w:rsid w:val="0080544F"/>
    <w:rsid w:val="008054FD"/>
    <w:rsid w:val="008059E7"/>
    <w:rsid w:val="00805A82"/>
    <w:rsid w:val="00805B40"/>
    <w:rsid w:val="00806141"/>
    <w:rsid w:val="0080624C"/>
    <w:rsid w:val="00806283"/>
    <w:rsid w:val="0080637D"/>
    <w:rsid w:val="00806789"/>
    <w:rsid w:val="008069D8"/>
    <w:rsid w:val="00807194"/>
    <w:rsid w:val="00807D2D"/>
    <w:rsid w:val="00807F37"/>
    <w:rsid w:val="0081012A"/>
    <w:rsid w:val="00810378"/>
    <w:rsid w:val="0081040E"/>
    <w:rsid w:val="00810597"/>
    <w:rsid w:val="0081081B"/>
    <w:rsid w:val="00810BB8"/>
    <w:rsid w:val="00810F15"/>
    <w:rsid w:val="008114D6"/>
    <w:rsid w:val="008117D5"/>
    <w:rsid w:val="00811907"/>
    <w:rsid w:val="008119E8"/>
    <w:rsid w:val="00811AE8"/>
    <w:rsid w:val="00811B11"/>
    <w:rsid w:val="00811B98"/>
    <w:rsid w:val="00811B9A"/>
    <w:rsid w:val="00812146"/>
    <w:rsid w:val="0081249E"/>
    <w:rsid w:val="0081250D"/>
    <w:rsid w:val="008128D7"/>
    <w:rsid w:val="00812CA2"/>
    <w:rsid w:val="00812E19"/>
    <w:rsid w:val="00812E56"/>
    <w:rsid w:val="00812E92"/>
    <w:rsid w:val="00813078"/>
    <w:rsid w:val="008131F9"/>
    <w:rsid w:val="008134ED"/>
    <w:rsid w:val="00813506"/>
    <w:rsid w:val="00813773"/>
    <w:rsid w:val="008138DB"/>
    <w:rsid w:val="008138EF"/>
    <w:rsid w:val="00813935"/>
    <w:rsid w:val="00813BF4"/>
    <w:rsid w:val="008145E2"/>
    <w:rsid w:val="0081479F"/>
    <w:rsid w:val="008147E7"/>
    <w:rsid w:val="00814C47"/>
    <w:rsid w:val="0081502B"/>
    <w:rsid w:val="008151D5"/>
    <w:rsid w:val="008152C3"/>
    <w:rsid w:val="0081556B"/>
    <w:rsid w:val="008159B9"/>
    <w:rsid w:val="00815B86"/>
    <w:rsid w:val="00815B8E"/>
    <w:rsid w:val="00815B93"/>
    <w:rsid w:val="00815CFB"/>
    <w:rsid w:val="00815D28"/>
    <w:rsid w:val="00815DEE"/>
    <w:rsid w:val="00815E51"/>
    <w:rsid w:val="00815FFD"/>
    <w:rsid w:val="008160CD"/>
    <w:rsid w:val="00816963"/>
    <w:rsid w:val="00816AA7"/>
    <w:rsid w:val="0081724C"/>
    <w:rsid w:val="00817605"/>
    <w:rsid w:val="008176F4"/>
    <w:rsid w:val="0081770C"/>
    <w:rsid w:val="00817733"/>
    <w:rsid w:val="00817897"/>
    <w:rsid w:val="00817951"/>
    <w:rsid w:val="00817D0D"/>
    <w:rsid w:val="00817ED0"/>
    <w:rsid w:val="00820008"/>
    <w:rsid w:val="0082019F"/>
    <w:rsid w:val="00820597"/>
    <w:rsid w:val="00820B3A"/>
    <w:rsid w:val="00820B52"/>
    <w:rsid w:val="00820DC0"/>
    <w:rsid w:val="00821031"/>
    <w:rsid w:val="0082113E"/>
    <w:rsid w:val="008212C6"/>
    <w:rsid w:val="0082136A"/>
    <w:rsid w:val="008213F4"/>
    <w:rsid w:val="00821927"/>
    <w:rsid w:val="00821AC6"/>
    <w:rsid w:val="00821E29"/>
    <w:rsid w:val="00821EB3"/>
    <w:rsid w:val="00821F64"/>
    <w:rsid w:val="0082216C"/>
    <w:rsid w:val="0082249E"/>
    <w:rsid w:val="008224A0"/>
    <w:rsid w:val="00822511"/>
    <w:rsid w:val="0082280B"/>
    <w:rsid w:val="00822DC1"/>
    <w:rsid w:val="00822E5E"/>
    <w:rsid w:val="00823140"/>
    <w:rsid w:val="00823442"/>
    <w:rsid w:val="008237E9"/>
    <w:rsid w:val="00823F94"/>
    <w:rsid w:val="00824132"/>
    <w:rsid w:val="00824462"/>
    <w:rsid w:val="008244EA"/>
    <w:rsid w:val="0082452B"/>
    <w:rsid w:val="00824859"/>
    <w:rsid w:val="008248A9"/>
    <w:rsid w:val="00824AAA"/>
    <w:rsid w:val="00824C87"/>
    <w:rsid w:val="00824FC6"/>
    <w:rsid w:val="008251A6"/>
    <w:rsid w:val="00825212"/>
    <w:rsid w:val="00825794"/>
    <w:rsid w:val="008257B3"/>
    <w:rsid w:val="008257C1"/>
    <w:rsid w:val="00825F10"/>
    <w:rsid w:val="0082610C"/>
    <w:rsid w:val="00826A29"/>
    <w:rsid w:val="00826C4C"/>
    <w:rsid w:val="00826CF0"/>
    <w:rsid w:val="00826D0E"/>
    <w:rsid w:val="0082704B"/>
    <w:rsid w:val="008271DB"/>
    <w:rsid w:val="00827518"/>
    <w:rsid w:val="008276C1"/>
    <w:rsid w:val="008278DB"/>
    <w:rsid w:val="00827D05"/>
    <w:rsid w:val="00830177"/>
    <w:rsid w:val="008301CD"/>
    <w:rsid w:val="0083021F"/>
    <w:rsid w:val="0083038B"/>
    <w:rsid w:val="00830407"/>
    <w:rsid w:val="0083045B"/>
    <w:rsid w:val="00830501"/>
    <w:rsid w:val="0083053B"/>
    <w:rsid w:val="0083058B"/>
    <w:rsid w:val="00830688"/>
    <w:rsid w:val="00830770"/>
    <w:rsid w:val="00830AD2"/>
    <w:rsid w:val="008310C6"/>
    <w:rsid w:val="0083168E"/>
    <w:rsid w:val="0083177E"/>
    <w:rsid w:val="00831B5D"/>
    <w:rsid w:val="00831C82"/>
    <w:rsid w:val="00832156"/>
    <w:rsid w:val="00832237"/>
    <w:rsid w:val="008322F7"/>
    <w:rsid w:val="00832460"/>
    <w:rsid w:val="00832BE7"/>
    <w:rsid w:val="00832C20"/>
    <w:rsid w:val="00833208"/>
    <w:rsid w:val="0083321F"/>
    <w:rsid w:val="00833315"/>
    <w:rsid w:val="008333A1"/>
    <w:rsid w:val="00833661"/>
    <w:rsid w:val="0083380A"/>
    <w:rsid w:val="00833F64"/>
    <w:rsid w:val="008347DB"/>
    <w:rsid w:val="00834A42"/>
    <w:rsid w:val="008350F2"/>
    <w:rsid w:val="0083511E"/>
    <w:rsid w:val="00835138"/>
    <w:rsid w:val="00835A0C"/>
    <w:rsid w:val="00835C33"/>
    <w:rsid w:val="00835ECD"/>
    <w:rsid w:val="00836133"/>
    <w:rsid w:val="008361B2"/>
    <w:rsid w:val="0083626E"/>
    <w:rsid w:val="00836397"/>
    <w:rsid w:val="00836503"/>
    <w:rsid w:val="008366B7"/>
    <w:rsid w:val="00836C2E"/>
    <w:rsid w:val="00836D13"/>
    <w:rsid w:val="00836D34"/>
    <w:rsid w:val="00836EE3"/>
    <w:rsid w:val="00837046"/>
    <w:rsid w:val="00837931"/>
    <w:rsid w:val="00837D0B"/>
    <w:rsid w:val="00837E9A"/>
    <w:rsid w:val="00837EA3"/>
    <w:rsid w:val="0084003D"/>
    <w:rsid w:val="00840155"/>
    <w:rsid w:val="008402DF"/>
    <w:rsid w:val="00840304"/>
    <w:rsid w:val="00840790"/>
    <w:rsid w:val="00840ABD"/>
    <w:rsid w:val="00840C1C"/>
    <w:rsid w:val="00840D34"/>
    <w:rsid w:val="00840DF6"/>
    <w:rsid w:val="00840EB3"/>
    <w:rsid w:val="008413D9"/>
    <w:rsid w:val="0084185C"/>
    <w:rsid w:val="008418FC"/>
    <w:rsid w:val="00841E4F"/>
    <w:rsid w:val="00842070"/>
    <w:rsid w:val="008422BD"/>
    <w:rsid w:val="00842419"/>
    <w:rsid w:val="00842469"/>
    <w:rsid w:val="0084249F"/>
    <w:rsid w:val="0084276C"/>
    <w:rsid w:val="00842BC7"/>
    <w:rsid w:val="00842D99"/>
    <w:rsid w:val="00842E70"/>
    <w:rsid w:val="00842E91"/>
    <w:rsid w:val="00842F83"/>
    <w:rsid w:val="00843697"/>
    <w:rsid w:val="00843907"/>
    <w:rsid w:val="00843A61"/>
    <w:rsid w:val="00843B5C"/>
    <w:rsid w:val="0084417B"/>
    <w:rsid w:val="00844429"/>
    <w:rsid w:val="00844465"/>
    <w:rsid w:val="0084451B"/>
    <w:rsid w:val="00844780"/>
    <w:rsid w:val="00844B00"/>
    <w:rsid w:val="00844DB6"/>
    <w:rsid w:val="00844E58"/>
    <w:rsid w:val="00844F1D"/>
    <w:rsid w:val="008454F5"/>
    <w:rsid w:val="0084554D"/>
    <w:rsid w:val="0084573E"/>
    <w:rsid w:val="00845984"/>
    <w:rsid w:val="00845DA1"/>
    <w:rsid w:val="00845F0E"/>
    <w:rsid w:val="00846070"/>
    <w:rsid w:val="008464F0"/>
    <w:rsid w:val="00846585"/>
    <w:rsid w:val="008465B9"/>
    <w:rsid w:val="008465D0"/>
    <w:rsid w:val="008465E7"/>
    <w:rsid w:val="008467E6"/>
    <w:rsid w:val="00846A68"/>
    <w:rsid w:val="00846BB6"/>
    <w:rsid w:val="00846EC1"/>
    <w:rsid w:val="008470A0"/>
    <w:rsid w:val="008478E4"/>
    <w:rsid w:val="00847A59"/>
    <w:rsid w:val="00847C6A"/>
    <w:rsid w:val="00847CF6"/>
    <w:rsid w:val="00847DD4"/>
    <w:rsid w:val="00850223"/>
    <w:rsid w:val="00850294"/>
    <w:rsid w:val="00850419"/>
    <w:rsid w:val="00850540"/>
    <w:rsid w:val="008506CF"/>
    <w:rsid w:val="0085107C"/>
    <w:rsid w:val="00851705"/>
    <w:rsid w:val="0085191E"/>
    <w:rsid w:val="00851CBE"/>
    <w:rsid w:val="00851CCC"/>
    <w:rsid w:val="00851CCF"/>
    <w:rsid w:val="00851F58"/>
    <w:rsid w:val="00851FCA"/>
    <w:rsid w:val="0085213D"/>
    <w:rsid w:val="00852464"/>
    <w:rsid w:val="0085281F"/>
    <w:rsid w:val="00852C1E"/>
    <w:rsid w:val="00852D18"/>
    <w:rsid w:val="008531C0"/>
    <w:rsid w:val="00853863"/>
    <w:rsid w:val="00853AE6"/>
    <w:rsid w:val="00854552"/>
    <w:rsid w:val="008547AE"/>
    <w:rsid w:val="00854BDA"/>
    <w:rsid w:val="00854E05"/>
    <w:rsid w:val="00855210"/>
    <w:rsid w:val="00855479"/>
    <w:rsid w:val="008555EA"/>
    <w:rsid w:val="00855C2D"/>
    <w:rsid w:val="00856012"/>
    <w:rsid w:val="00856392"/>
    <w:rsid w:val="0085689E"/>
    <w:rsid w:val="008569A3"/>
    <w:rsid w:val="00856A84"/>
    <w:rsid w:val="00856D16"/>
    <w:rsid w:val="00856D99"/>
    <w:rsid w:val="0085731B"/>
    <w:rsid w:val="00857D56"/>
    <w:rsid w:val="0086033B"/>
    <w:rsid w:val="0086034B"/>
    <w:rsid w:val="008603A2"/>
    <w:rsid w:val="00860A2C"/>
    <w:rsid w:val="0086178A"/>
    <w:rsid w:val="00861814"/>
    <w:rsid w:val="008619EA"/>
    <w:rsid w:val="00861A2F"/>
    <w:rsid w:val="00861D37"/>
    <w:rsid w:val="00861E34"/>
    <w:rsid w:val="00862089"/>
    <w:rsid w:val="00862481"/>
    <w:rsid w:val="008625AA"/>
    <w:rsid w:val="00862EBA"/>
    <w:rsid w:val="00863090"/>
    <w:rsid w:val="00863C5E"/>
    <w:rsid w:val="00863C8C"/>
    <w:rsid w:val="00863F13"/>
    <w:rsid w:val="00863F95"/>
    <w:rsid w:val="008642F7"/>
    <w:rsid w:val="00864416"/>
    <w:rsid w:val="00864736"/>
    <w:rsid w:val="0086486B"/>
    <w:rsid w:val="0086491C"/>
    <w:rsid w:val="00864D5B"/>
    <w:rsid w:val="00864FCC"/>
    <w:rsid w:val="0086542E"/>
    <w:rsid w:val="008654DC"/>
    <w:rsid w:val="0086598C"/>
    <w:rsid w:val="0086599A"/>
    <w:rsid w:val="0086599B"/>
    <w:rsid w:val="00865E81"/>
    <w:rsid w:val="0086645A"/>
    <w:rsid w:val="00866722"/>
    <w:rsid w:val="00866D98"/>
    <w:rsid w:val="008671CA"/>
    <w:rsid w:val="008672D0"/>
    <w:rsid w:val="008673D5"/>
    <w:rsid w:val="008677F2"/>
    <w:rsid w:val="00867C28"/>
    <w:rsid w:val="008700AB"/>
    <w:rsid w:val="008701BC"/>
    <w:rsid w:val="00870898"/>
    <w:rsid w:val="00870A6E"/>
    <w:rsid w:val="00870ADC"/>
    <w:rsid w:val="00870BF2"/>
    <w:rsid w:val="00870EAA"/>
    <w:rsid w:val="00870EE8"/>
    <w:rsid w:val="00870F2B"/>
    <w:rsid w:val="00871053"/>
    <w:rsid w:val="00871629"/>
    <w:rsid w:val="00871932"/>
    <w:rsid w:val="008720B3"/>
    <w:rsid w:val="00872291"/>
    <w:rsid w:val="008727E0"/>
    <w:rsid w:val="008729EF"/>
    <w:rsid w:val="00872C0F"/>
    <w:rsid w:val="00872ED1"/>
    <w:rsid w:val="00873373"/>
    <w:rsid w:val="008735E6"/>
    <w:rsid w:val="00873CA6"/>
    <w:rsid w:val="00873D8D"/>
    <w:rsid w:val="008740FA"/>
    <w:rsid w:val="0087415F"/>
    <w:rsid w:val="00874651"/>
    <w:rsid w:val="00874772"/>
    <w:rsid w:val="00874C9B"/>
    <w:rsid w:val="00874E7B"/>
    <w:rsid w:val="008752E8"/>
    <w:rsid w:val="00875A1D"/>
    <w:rsid w:val="00875AEA"/>
    <w:rsid w:val="00875CCB"/>
    <w:rsid w:val="00875D53"/>
    <w:rsid w:val="00876023"/>
    <w:rsid w:val="00876717"/>
    <w:rsid w:val="00876B42"/>
    <w:rsid w:val="00876DF5"/>
    <w:rsid w:val="00876E22"/>
    <w:rsid w:val="00876F5B"/>
    <w:rsid w:val="0087710C"/>
    <w:rsid w:val="00877580"/>
    <w:rsid w:val="008775EE"/>
    <w:rsid w:val="008776DA"/>
    <w:rsid w:val="0087785D"/>
    <w:rsid w:val="00877928"/>
    <w:rsid w:val="00877A84"/>
    <w:rsid w:val="00877B94"/>
    <w:rsid w:val="00877D3E"/>
    <w:rsid w:val="00877DF2"/>
    <w:rsid w:val="00877E71"/>
    <w:rsid w:val="00877EE0"/>
    <w:rsid w:val="00877EFB"/>
    <w:rsid w:val="00880341"/>
    <w:rsid w:val="008803AE"/>
    <w:rsid w:val="00880445"/>
    <w:rsid w:val="008804FA"/>
    <w:rsid w:val="0088078F"/>
    <w:rsid w:val="00880817"/>
    <w:rsid w:val="00880CB5"/>
    <w:rsid w:val="00880CDD"/>
    <w:rsid w:val="00880F00"/>
    <w:rsid w:val="00880FA9"/>
    <w:rsid w:val="0088158C"/>
    <w:rsid w:val="0088191F"/>
    <w:rsid w:val="00881CFB"/>
    <w:rsid w:val="008820FA"/>
    <w:rsid w:val="0088211F"/>
    <w:rsid w:val="008821FC"/>
    <w:rsid w:val="0088225C"/>
    <w:rsid w:val="008824CC"/>
    <w:rsid w:val="00882613"/>
    <w:rsid w:val="00882850"/>
    <w:rsid w:val="008829A1"/>
    <w:rsid w:val="00882A3B"/>
    <w:rsid w:val="00882AAB"/>
    <w:rsid w:val="00883131"/>
    <w:rsid w:val="0088316E"/>
    <w:rsid w:val="008833BA"/>
    <w:rsid w:val="008833CC"/>
    <w:rsid w:val="0088351F"/>
    <w:rsid w:val="008835CE"/>
    <w:rsid w:val="008836BA"/>
    <w:rsid w:val="008838EA"/>
    <w:rsid w:val="00883A9A"/>
    <w:rsid w:val="00883B63"/>
    <w:rsid w:val="008842CC"/>
    <w:rsid w:val="0088451D"/>
    <w:rsid w:val="0088476E"/>
    <w:rsid w:val="00884ADF"/>
    <w:rsid w:val="00884BE5"/>
    <w:rsid w:val="00884FEC"/>
    <w:rsid w:val="0088545A"/>
    <w:rsid w:val="00885596"/>
    <w:rsid w:val="00885701"/>
    <w:rsid w:val="00885775"/>
    <w:rsid w:val="0088581D"/>
    <w:rsid w:val="008859D5"/>
    <w:rsid w:val="00885D4C"/>
    <w:rsid w:val="00885E2A"/>
    <w:rsid w:val="008860FE"/>
    <w:rsid w:val="00886125"/>
    <w:rsid w:val="00886633"/>
    <w:rsid w:val="008867B1"/>
    <w:rsid w:val="008867DD"/>
    <w:rsid w:val="00886D07"/>
    <w:rsid w:val="00886EC6"/>
    <w:rsid w:val="008870E3"/>
    <w:rsid w:val="0088728C"/>
    <w:rsid w:val="00887DB0"/>
    <w:rsid w:val="00887E75"/>
    <w:rsid w:val="00887FAC"/>
    <w:rsid w:val="00890075"/>
    <w:rsid w:val="008900DC"/>
    <w:rsid w:val="00890225"/>
    <w:rsid w:val="0089036A"/>
    <w:rsid w:val="00890380"/>
    <w:rsid w:val="0089076D"/>
    <w:rsid w:val="00890A55"/>
    <w:rsid w:val="00890CC1"/>
    <w:rsid w:val="00890D08"/>
    <w:rsid w:val="00891619"/>
    <w:rsid w:val="008916F8"/>
    <w:rsid w:val="008919C0"/>
    <w:rsid w:val="00891B04"/>
    <w:rsid w:val="00892516"/>
    <w:rsid w:val="00892868"/>
    <w:rsid w:val="00892A60"/>
    <w:rsid w:val="00892D1F"/>
    <w:rsid w:val="00892EE3"/>
    <w:rsid w:val="00893055"/>
    <w:rsid w:val="008933CD"/>
    <w:rsid w:val="008936B4"/>
    <w:rsid w:val="00893AA4"/>
    <w:rsid w:val="00893F06"/>
    <w:rsid w:val="00894199"/>
    <w:rsid w:val="0089438B"/>
    <w:rsid w:val="008944E1"/>
    <w:rsid w:val="00894E89"/>
    <w:rsid w:val="0089511A"/>
    <w:rsid w:val="0089547B"/>
    <w:rsid w:val="0089549D"/>
    <w:rsid w:val="00895752"/>
    <w:rsid w:val="008957A5"/>
    <w:rsid w:val="0089592F"/>
    <w:rsid w:val="00895964"/>
    <w:rsid w:val="008959B4"/>
    <w:rsid w:val="00895CFC"/>
    <w:rsid w:val="008961AA"/>
    <w:rsid w:val="008961D0"/>
    <w:rsid w:val="00896296"/>
    <w:rsid w:val="008964AD"/>
    <w:rsid w:val="008964D3"/>
    <w:rsid w:val="00896ACE"/>
    <w:rsid w:val="00896D1F"/>
    <w:rsid w:val="00897490"/>
    <w:rsid w:val="008A00DB"/>
    <w:rsid w:val="008A04FC"/>
    <w:rsid w:val="008A0547"/>
    <w:rsid w:val="008A07C0"/>
    <w:rsid w:val="008A0C60"/>
    <w:rsid w:val="008A0E28"/>
    <w:rsid w:val="008A0E6D"/>
    <w:rsid w:val="008A103F"/>
    <w:rsid w:val="008A14B6"/>
    <w:rsid w:val="008A18E4"/>
    <w:rsid w:val="008A19DB"/>
    <w:rsid w:val="008A1EA2"/>
    <w:rsid w:val="008A21E6"/>
    <w:rsid w:val="008A2773"/>
    <w:rsid w:val="008A2B18"/>
    <w:rsid w:val="008A2B1E"/>
    <w:rsid w:val="008A2C7E"/>
    <w:rsid w:val="008A2FAA"/>
    <w:rsid w:val="008A3047"/>
    <w:rsid w:val="008A3087"/>
    <w:rsid w:val="008A322C"/>
    <w:rsid w:val="008A3481"/>
    <w:rsid w:val="008A3601"/>
    <w:rsid w:val="008A3B57"/>
    <w:rsid w:val="008A3F81"/>
    <w:rsid w:val="008A3FF1"/>
    <w:rsid w:val="008A4519"/>
    <w:rsid w:val="008A48DA"/>
    <w:rsid w:val="008A4A6F"/>
    <w:rsid w:val="008A4D89"/>
    <w:rsid w:val="008A4FE9"/>
    <w:rsid w:val="008A5654"/>
    <w:rsid w:val="008A599A"/>
    <w:rsid w:val="008A5ACF"/>
    <w:rsid w:val="008A5B1A"/>
    <w:rsid w:val="008A608D"/>
    <w:rsid w:val="008A6112"/>
    <w:rsid w:val="008A624D"/>
    <w:rsid w:val="008A6310"/>
    <w:rsid w:val="008A6908"/>
    <w:rsid w:val="008A6DD8"/>
    <w:rsid w:val="008A6FA0"/>
    <w:rsid w:val="008A726A"/>
    <w:rsid w:val="008A73FF"/>
    <w:rsid w:val="008A772F"/>
    <w:rsid w:val="008A779E"/>
    <w:rsid w:val="008A7A00"/>
    <w:rsid w:val="008A7A13"/>
    <w:rsid w:val="008A7C28"/>
    <w:rsid w:val="008A7D01"/>
    <w:rsid w:val="008B01AC"/>
    <w:rsid w:val="008B0231"/>
    <w:rsid w:val="008B032E"/>
    <w:rsid w:val="008B0517"/>
    <w:rsid w:val="008B0C2C"/>
    <w:rsid w:val="008B0F53"/>
    <w:rsid w:val="008B0FA9"/>
    <w:rsid w:val="008B0FFA"/>
    <w:rsid w:val="008B13D1"/>
    <w:rsid w:val="008B169D"/>
    <w:rsid w:val="008B21E6"/>
    <w:rsid w:val="008B2619"/>
    <w:rsid w:val="008B2799"/>
    <w:rsid w:val="008B2E97"/>
    <w:rsid w:val="008B2ED7"/>
    <w:rsid w:val="008B301D"/>
    <w:rsid w:val="008B3028"/>
    <w:rsid w:val="008B3210"/>
    <w:rsid w:val="008B3227"/>
    <w:rsid w:val="008B339C"/>
    <w:rsid w:val="008B34FF"/>
    <w:rsid w:val="008B3560"/>
    <w:rsid w:val="008B35A5"/>
    <w:rsid w:val="008B3C4E"/>
    <w:rsid w:val="008B3D61"/>
    <w:rsid w:val="008B3DD7"/>
    <w:rsid w:val="008B40CD"/>
    <w:rsid w:val="008B4350"/>
    <w:rsid w:val="008B45A0"/>
    <w:rsid w:val="008B478F"/>
    <w:rsid w:val="008B49F1"/>
    <w:rsid w:val="008B4A55"/>
    <w:rsid w:val="008B4FE7"/>
    <w:rsid w:val="008B5064"/>
    <w:rsid w:val="008B5123"/>
    <w:rsid w:val="008B5203"/>
    <w:rsid w:val="008B53E0"/>
    <w:rsid w:val="008B6195"/>
    <w:rsid w:val="008B62E6"/>
    <w:rsid w:val="008B685C"/>
    <w:rsid w:val="008B6F09"/>
    <w:rsid w:val="008B6F20"/>
    <w:rsid w:val="008B6F66"/>
    <w:rsid w:val="008B7771"/>
    <w:rsid w:val="008B77E7"/>
    <w:rsid w:val="008B7822"/>
    <w:rsid w:val="008B7A5E"/>
    <w:rsid w:val="008B7BCB"/>
    <w:rsid w:val="008B7E86"/>
    <w:rsid w:val="008C004E"/>
    <w:rsid w:val="008C0106"/>
    <w:rsid w:val="008C05DD"/>
    <w:rsid w:val="008C066D"/>
    <w:rsid w:val="008C0892"/>
    <w:rsid w:val="008C0BA8"/>
    <w:rsid w:val="008C0C5D"/>
    <w:rsid w:val="008C10B0"/>
    <w:rsid w:val="008C1122"/>
    <w:rsid w:val="008C115F"/>
    <w:rsid w:val="008C1178"/>
    <w:rsid w:val="008C1191"/>
    <w:rsid w:val="008C173D"/>
    <w:rsid w:val="008C1ACE"/>
    <w:rsid w:val="008C1BB7"/>
    <w:rsid w:val="008C1D09"/>
    <w:rsid w:val="008C1D1D"/>
    <w:rsid w:val="008C1D2D"/>
    <w:rsid w:val="008C2085"/>
    <w:rsid w:val="008C25D9"/>
    <w:rsid w:val="008C2B90"/>
    <w:rsid w:val="008C2BBE"/>
    <w:rsid w:val="008C2CF2"/>
    <w:rsid w:val="008C2CFF"/>
    <w:rsid w:val="008C2DB1"/>
    <w:rsid w:val="008C3602"/>
    <w:rsid w:val="008C3E00"/>
    <w:rsid w:val="008C3F5B"/>
    <w:rsid w:val="008C4054"/>
    <w:rsid w:val="008C4148"/>
    <w:rsid w:val="008C4A05"/>
    <w:rsid w:val="008C4D2E"/>
    <w:rsid w:val="008C51D6"/>
    <w:rsid w:val="008C5535"/>
    <w:rsid w:val="008C5FD8"/>
    <w:rsid w:val="008C6168"/>
    <w:rsid w:val="008C6175"/>
    <w:rsid w:val="008C688C"/>
    <w:rsid w:val="008C690A"/>
    <w:rsid w:val="008C6BD4"/>
    <w:rsid w:val="008C76AA"/>
    <w:rsid w:val="008C7B5F"/>
    <w:rsid w:val="008C7C1F"/>
    <w:rsid w:val="008C7F8B"/>
    <w:rsid w:val="008D04B6"/>
    <w:rsid w:val="008D057A"/>
    <w:rsid w:val="008D07E7"/>
    <w:rsid w:val="008D0EF0"/>
    <w:rsid w:val="008D10DB"/>
    <w:rsid w:val="008D11F2"/>
    <w:rsid w:val="008D12BE"/>
    <w:rsid w:val="008D15C7"/>
    <w:rsid w:val="008D162C"/>
    <w:rsid w:val="008D1641"/>
    <w:rsid w:val="008D1963"/>
    <w:rsid w:val="008D1B42"/>
    <w:rsid w:val="008D1B7D"/>
    <w:rsid w:val="008D1EB9"/>
    <w:rsid w:val="008D1F17"/>
    <w:rsid w:val="008D1FE8"/>
    <w:rsid w:val="008D204C"/>
    <w:rsid w:val="008D256D"/>
    <w:rsid w:val="008D281C"/>
    <w:rsid w:val="008D286F"/>
    <w:rsid w:val="008D296A"/>
    <w:rsid w:val="008D2E26"/>
    <w:rsid w:val="008D2E59"/>
    <w:rsid w:val="008D2F10"/>
    <w:rsid w:val="008D31CE"/>
    <w:rsid w:val="008D3A37"/>
    <w:rsid w:val="008D3BD7"/>
    <w:rsid w:val="008D3EA8"/>
    <w:rsid w:val="008D486D"/>
    <w:rsid w:val="008D4904"/>
    <w:rsid w:val="008D50FC"/>
    <w:rsid w:val="008D5503"/>
    <w:rsid w:val="008D56BD"/>
    <w:rsid w:val="008D59BD"/>
    <w:rsid w:val="008D5AB4"/>
    <w:rsid w:val="008D5B24"/>
    <w:rsid w:val="008D5FB3"/>
    <w:rsid w:val="008D603B"/>
    <w:rsid w:val="008D60EA"/>
    <w:rsid w:val="008D6293"/>
    <w:rsid w:val="008D6345"/>
    <w:rsid w:val="008D66A3"/>
    <w:rsid w:val="008D686F"/>
    <w:rsid w:val="008D6A11"/>
    <w:rsid w:val="008D6A4D"/>
    <w:rsid w:val="008D6CBA"/>
    <w:rsid w:val="008D71CA"/>
    <w:rsid w:val="008D72DE"/>
    <w:rsid w:val="008D763B"/>
    <w:rsid w:val="008D7A0A"/>
    <w:rsid w:val="008D7B27"/>
    <w:rsid w:val="008D7D43"/>
    <w:rsid w:val="008E014C"/>
    <w:rsid w:val="008E07EC"/>
    <w:rsid w:val="008E0A9D"/>
    <w:rsid w:val="008E0E1F"/>
    <w:rsid w:val="008E1191"/>
    <w:rsid w:val="008E11E0"/>
    <w:rsid w:val="008E16A1"/>
    <w:rsid w:val="008E1720"/>
    <w:rsid w:val="008E17EE"/>
    <w:rsid w:val="008E188A"/>
    <w:rsid w:val="008E1C32"/>
    <w:rsid w:val="008E1F0B"/>
    <w:rsid w:val="008E2185"/>
    <w:rsid w:val="008E2586"/>
    <w:rsid w:val="008E26FA"/>
    <w:rsid w:val="008E34B2"/>
    <w:rsid w:val="008E3715"/>
    <w:rsid w:val="008E394B"/>
    <w:rsid w:val="008E3C38"/>
    <w:rsid w:val="008E3EA7"/>
    <w:rsid w:val="008E4236"/>
    <w:rsid w:val="008E4252"/>
    <w:rsid w:val="008E45F4"/>
    <w:rsid w:val="008E4C9B"/>
    <w:rsid w:val="008E5031"/>
    <w:rsid w:val="008E513C"/>
    <w:rsid w:val="008E5752"/>
    <w:rsid w:val="008E57AF"/>
    <w:rsid w:val="008E5973"/>
    <w:rsid w:val="008E5B78"/>
    <w:rsid w:val="008E5C42"/>
    <w:rsid w:val="008E66E0"/>
    <w:rsid w:val="008E67C9"/>
    <w:rsid w:val="008E6A76"/>
    <w:rsid w:val="008E7288"/>
    <w:rsid w:val="008E733B"/>
    <w:rsid w:val="008E7A8E"/>
    <w:rsid w:val="008E7D85"/>
    <w:rsid w:val="008E7DC1"/>
    <w:rsid w:val="008F03AD"/>
    <w:rsid w:val="008F03D6"/>
    <w:rsid w:val="008F04C4"/>
    <w:rsid w:val="008F081D"/>
    <w:rsid w:val="008F08E0"/>
    <w:rsid w:val="008F09BA"/>
    <w:rsid w:val="008F0FBC"/>
    <w:rsid w:val="008F13D6"/>
    <w:rsid w:val="008F1610"/>
    <w:rsid w:val="008F17D4"/>
    <w:rsid w:val="008F194F"/>
    <w:rsid w:val="008F195F"/>
    <w:rsid w:val="008F21AB"/>
    <w:rsid w:val="008F2280"/>
    <w:rsid w:val="008F22EA"/>
    <w:rsid w:val="008F2471"/>
    <w:rsid w:val="008F2547"/>
    <w:rsid w:val="008F2A59"/>
    <w:rsid w:val="008F2ABD"/>
    <w:rsid w:val="008F2D28"/>
    <w:rsid w:val="008F3285"/>
    <w:rsid w:val="008F330C"/>
    <w:rsid w:val="008F34B0"/>
    <w:rsid w:val="008F37A0"/>
    <w:rsid w:val="008F3E91"/>
    <w:rsid w:val="008F3F26"/>
    <w:rsid w:val="008F40E9"/>
    <w:rsid w:val="008F41F8"/>
    <w:rsid w:val="008F468B"/>
    <w:rsid w:val="008F47FA"/>
    <w:rsid w:val="008F483A"/>
    <w:rsid w:val="008F4DA7"/>
    <w:rsid w:val="008F5222"/>
    <w:rsid w:val="008F52AF"/>
    <w:rsid w:val="008F5AA1"/>
    <w:rsid w:val="008F5CA8"/>
    <w:rsid w:val="008F621E"/>
    <w:rsid w:val="008F63D9"/>
    <w:rsid w:val="008F640C"/>
    <w:rsid w:val="008F653C"/>
    <w:rsid w:val="008F6AD2"/>
    <w:rsid w:val="008F6C68"/>
    <w:rsid w:val="008F6D8D"/>
    <w:rsid w:val="008F6F79"/>
    <w:rsid w:val="008F701F"/>
    <w:rsid w:val="008F7357"/>
    <w:rsid w:val="008F76DA"/>
    <w:rsid w:val="008F7929"/>
    <w:rsid w:val="009000AA"/>
    <w:rsid w:val="0090025B"/>
    <w:rsid w:val="009002DB"/>
    <w:rsid w:val="009002ED"/>
    <w:rsid w:val="00900F87"/>
    <w:rsid w:val="00901051"/>
    <w:rsid w:val="0090147A"/>
    <w:rsid w:val="0090157D"/>
    <w:rsid w:val="0090161B"/>
    <w:rsid w:val="00901650"/>
    <w:rsid w:val="00901718"/>
    <w:rsid w:val="0090197A"/>
    <w:rsid w:val="009019CC"/>
    <w:rsid w:val="00901B99"/>
    <w:rsid w:val="00901C3A"/>
    <w:rsid w:val="00901DE3"/>
    <w:rsid w:val="00901FA5"/>
    <w:rsid w:val="0090231B"/>
    <w:rsid w:val="009023C8"/>
    <w:rsid w:val="009024CD"/>
    <w:rsid w:val="00902A00"/>
    <w:rsid w:val="00902D62"/>
    <w:rsid w:val="009032DD"/>
    <w:rsid w:val="00903313"/>
    <w:rsid w:val="009033D3"/>
    <w:rsid w:val="00903874"/>
    <w:rsid w:val="009038F0"/>
    <w:rsid w:val="00903950"/>
    <w:rsid w:val="00903BDC"/>
    <w:rsid w:val="00903CDE"/>
    <w:rsid w:val="00903F78"/>
    <w:rsid w:val="0090406F"/>
    <w:rsid w:val="00904428"/>
    <w:rsid w:val="00904783"/>
    <w:rsid w:val="00904B09"/>
    <w:rsid w:val="00904CAA"/>
    <w:rsid w:val="00904D02"/>
    <w:rsid w:val="00904D03"/>
    <w:rsid w:val="00904DAB"/>
    <w:rsid w:val="00904E94"/>
    <w:rsid w:val="00905245"/>
    <w:rsid w:val="0090545D"/>
    <w:rsid w:val="009055BE"/>
    <w:rsid w:val="0090580F"/>
    <w:rsid w:val="00905A75"/>
    <w:rsid w:val="00905B1B"/>
    <w:rsid w:val="009062D9"/>
    <w:rsid w:val="009062E4"/>
    <w:rsid w:val="009063D5"/>
    <w:rsid w:val="009066DE"/>
    <w:rsid w:val="00906713"/>
    <w:rsid w:val="00906902"/>
    <w:rsid w:val="00906967"/>
    <w:rsid w:val="00906EE4"/>
    <w:rsid w:val="009071BD"/>
    <w:rsid w:val="009072A9"/>
    <w:rsid w:val="009073D5"/>
    <w:rsid w:val="009076E1"/>
    <w:rsid w:val="009076E6"/>
    <w:rsid w:val="009076F6"/>
    <w:rsid w:val="00907A1C"/>
    <w:rsid w:val="00907B13"/>
    <w:rsid w:val="00907E24"/>
    <w:rsid w:val="00907F5E"/>
    <w:rsid w:val="00907F75"/>
    <w:rsid w:val="00910023"/>
    <w:rsid w:val="00910044"/>
    <w:rsid w:val="00910390"/>
    <w:rsid w:val="009104DD"/>
    <w:rsid w:val="0091062E"/>
    <w:rsid w:val="00910798"/>
    <w:rsid w:val="009107CB"/>
    <w:rsid w:val="0091097D"/>
    <w:rsid w:val="00910CC3"/>
    <w:rsid w:val="00910EA5"/>
    <w:rsid w:val="0091108F"/>
    <w:rsid w:val="00911554"/>
    <w:rsid w:val="0091174A"/>
    <w:rsid w:val="00911846"/>
    <w:rsid w:val="00911E18"/>
    <w:rsid w:val="00911E36"/>
    <w:rsid w:val="0091218C"/>
    <w:rsid w:val="0091221B"/>
    <w:rsid w:val="0091250F"/>
    <w:rsid w:val="00912685"/>
    <w:rsid w:val="0091275C"/>
    <w:rsid w:val="00912A01"/>
    <w:rsid w:val="00912CBA"/>
    <w:rsid w:val="00912E2E"/>
    <w:rsid w:val="00912EF7"/>
    <w:rsid w:val="0091310B"/>
    <w:rsid w:val="0091323D"/>
    <w:rsid w:val="00913575"/>
    <w:rsid w:val="00913594"/>
    <w:rsid w:val="009138A7"/>
    <w:rsid w:val="0091399F"/>
    <w:rsid w:val="00913A04"/>
    <w:rsid w:val="00914308"/>
    <w:rsid w:val="0091462D"/>
    <w:rsid w:val="00914958"/>
    <w:rsid w:val="00914BB7"/>
    <w:rsid w:val="009150D4"/>
    <w:rsid w:val="0091521E"/>
    <w:rsid w:val="0091529D"/>
    <w:rsid w:val="009152F6"/>
    <w:rsid w:val="0091531C"/>
    <w:rsid w:val="00915424"/>
    <w:rsid w:val="00915B8F"/>
    <w:rsid w:val="00915E29"/>
    <w:rsid w:val="00915F2F"/>
    <w:rsid w:val="00916280"/>
    <w:rsid w:val="00916395"/>
    <w:rsid w:val="0091643F"/>
    <w:rsid w:val="009164F5"/>
    <w:rsid w:val="009165CF"/>
    <w:rsid w:val="009166FF"/>
    <w:rsid w:val="009167B9"/>
    <w:rsid w:val="00916C83"/>
    <w:rsid w:val="00916DDA"/>
    <w:rsid w:val="009171E2"/>
    <w:rsid w:val="00917282"/>
    <w:rsid w:val="00917291"/>
    <w:rsid w:val="009173DB"/>
    <w:rsid w:val="0091746F"/>
    <w:rsid w:val="009178C3"/>
    <w:rsid w:val="00917AE9"/>
    <w:rsid w:val="00917BD3"/>
    <w:rsid w:val="00917E34"/>
    <w:rsid w:val="009203F8"/>
    <w:rsid w:val="00920806"/>
    <w:rsid w:val="00920938"/>
    <w:rsid w:val="00920A3D"/>
    <w:rsid w:val="00920BAC"/>
    <w:rsid w:val="00920CF1"/>
    <w:rsid w:val="00920D4E"/>
    <w:rsid w:val="00920D4F"/>
    <w:rsid w:val="009214AF"/>
    <w:rsid w:val="009214B4"/>
    <w:rsid w:val="00922272"/>
    <w:rsid w:val="00922B5E"/>
    <w:rsid w:val="00923115"/>
    <w:rsid w:val="009233ED"/>
    <w:rsid w:val="00923596"/>
    <w:rsid w:val="00923922"/>
    <w:rsid w:val="00923AFD"/>
    <w:rsid w:val="009245B7"/>
    <w:rsid w:val="009247D7"/>
    <w:rsid w:val="00924C65"/>
    <w:rsid w:val="00924D7C"/>
    <w:rsid w:val="009250D3"/>
    <w:rsid w:val="00925277"/>
    <w:rsid w:val="009255F0"/>
    <w:rsid w:val="00925638"/>
    <w:rsid w:val="009256B6"/>
    <w:rsid w:val="00925BB5"/>
    <w:rsid w:val="009265C0"/>
    <w:rsid w:val="009266EA"/>
    <w:rsid w:val="00926806"/>
    <w:rsid w:val="00926C6C"/>
    <w:rsid w:val="009276F3"/>
    <w:rsid w:val="009277E9"/>
    <w:rsid w:val="00927C02"/>
    <w:rsid w:val="00927C89"/>
    <w:rsid w:val="00927FC3"/>
    <w:rsid w:val="009300D4"/>
    <w:rsid w:val="009301E0"/>
    <w:rsid w:val="00930410"/>
    <w:rsid w:val="00930429"/>
    <w:rsid w:val="0093042E"/>
    <w:rsid w:val="00930468"/>
    <w:rsid w:val="00930491"/>
    <w:rsid w:val="00930542"/>
    <w:rsid w:val="00930910"/>
    <w:rsid w:val="00930C4C"/>
    <w:rsid w:val="00930D70"/>
    <w:rsid w:val="00930E8A"/>
    <w:rsid w:val="00930F0C"/>
    <w:rsid w:val="00931320"/>
    <w:rsid w:val="0093173D"/>
    <w:rsid w:val="00931CF1"/>
    <w:rsid w:val="00931D7C"/>
    <w:rsid w:val="00931E59"/>
    <w:rsid w:val="0093237C"/>
    <w:rsid w:val="009323F6"/>
    <w:rsid w:val="00932E8C"/>
    <w:rsid w:val="00932EF4"/>
    <w:rsid w:val="00933141"/>
    <w:rsid w:val="00933178"/>
    <w:rsid w:val="009331DB"/>
    <w:rsid w:val="00933443"/>
    <w:rsid w:val="00933650"/>
    <w:rsid w:val="00933665"/>
    <w:rsid w:val="009336C1"/>
    <w:rsid w:val="0093372A"/>
    <w:rsid w:val="00933962"/>
    <w:rsid w:val="00933B76"/>
    <w:rsid w:val="00933ED5"/>
    <w:rsid w:val="00934098"/>
    <w:rsid w:val="00934367"/>
    <w:rsid w:val="0093441D"/>
    <w:rsid w:val="00934881"/>
    <w:rsid w:val="009349E5"/>
    <w:rsid w:val="00934B4C"/>
    <w:rsid w:val="00934D1E"/>
    <w:rsid w:val="009350A1"/>
    <w:rsid w:val="009350B7"/>
    <w:rsid w:val="0093526A"/>
    <w:rsid w:val="00935AAD"/>
    <w:rsid w:val="00935DAE"/>
    <w:rsid w:val="00935F91"/>
    <w:rsid w:val="0093606C"/>
    <w:rsid w:val="00936167"/>
    <w:rsid w:val="009361A7"/>
    <w:rsid w:val="009366AD"/>
    <w:rsid w:val="00936ED4"/>
    <w:rsid w:val="00936F93"/>
    <w:rsid w:val="00937028"/>
    <w:rsid w:val="009378F2"/>
    <w:rsid w:val="0093795D"/>
    <w:rsid w:val="00937A82"/>
    <w:rsid w:val="00937BB1"/>
    <w:rsid w:val="00937F58"/>
    <w:rsid w:val="0094006A"/>
    <w:rsid w:val="009401B1"/>
    <w:rsid w:val="0094026B"/>
    <w:rsid w:val="00940C98"/>
    <w:rsid w:val="00940F0F"/>
    <w:rsid w:val="00941580"/>
    <w:rsid w:val="009416B7"/>
    <w:rsid w:val="00941743"/>
    <w:rsid w:val="0094191D"/>
    <w:rsid w:val="0094195A"/>
    <w:rsid w:val="00941A49"/>
    <w:rsid w:val="00941BFE"/>
    <w:rsid w:val="00942244"/>
    <w:rsid w:val="0094232D"/>
    <w:rsid w:val="00942B8B"/>
    <w:rsid w:val="00942BD0"/>
    <w:rsid w:val="00942EB8"/>
    <w:rsid w:val="009432A6"/>
    <w:rsid w:val="00943857"/>
    <w:rsid w:val="00943873"/>
    <w:rsid w:val="009439D1"/>
    <w:rsid w:val="0094453B"/>
    <w:rsid w:val="009447DC"/>
    <w:rsid w:val="00944923"/>
    <w:rsid w:val="00944BA1"/>
    <w:rsid w:val="00944D3A"/>
    <w:rsid w:val="00944D93"/>
    <w:rsid w:val="0094556D"/>
    <w:rsid w:val="00945B38"/>
    <w:rsid w:val="00945B77"/>
    <w:rsid w:val="00945E05"/>
    <w:rsid w:val="00945ECA"/>
    <w:rsid w:val="0094613A"/>
    <w:rsid w:val="0094615C"/>
    <w:rsid w:val="009465DD"/>
    <w:rsid w:val="00946858"/>
    <w:rsid w:val="00946B6A"/>
    <w:rsid w:val="00946DEC"/>
    <w:rsid w:val="009475AE"/>
    <w:rsid w:val="0094779C"/>
    <w:rsid w:val="00947A25"/>
    <w:rsid w:val="00947ABD"/>
    <w:rsid w:val="00947B84"/>
    <w:rsid w:val="00947C8B"/>
    <w:rsid w:val="00947CA1"/>
    <w:rsid w:val="00947FA7"/>
    <w:rsid w:val="009500F4"/>
    <w:rsid w:val="00950166"/>
    <w:rsid w:val="009502FD"/>
    <w:rsid w:val="009503A6"/>
    <w:rsid w:val="00950798"/>
    <w:rsid w:val="00950869"/>
    <w:rsid w:val="00950A23"/>
    <w:rsid w:val="00950CBD"/>
    <w:rsid w:val="00950FC4"/>
    <w:rsid w:val="00951201"/>
    <w:rsid w:val="009512DC"/>
    <w:rsid w:val="009514A0"/>
    <w:rsid w:val="00951967"/>
    <w:rsid w:val="00951A00"/>
    <w:rsid w:val="00951C11"/>
    <w:rsid w:val="00951C51"/>
    <w:rsid w:val="00951E14"/>
    <w:rsid w:val="00951EB2"/>
    <w:rsid w:val="00952084"/>
    <w:rsid w:val="00952718"/>
    <w:rsid w:val="00952BB5"/>
    <w:rsid w:val="00952BC6"/>
    <w:rsid w:val="00952CD6"/>
    <w:rsid w:val="00952EAD"/>
    <w:rsid w:val="00952FF3"/>
    <w:rsid w:val="00953083"/>
    <w:rsid w:val="009533D0"/>
    <w:rsid w:val="00953E7E"/>
    <w:rsid w:val="00953E99"/>
    <w:rsid w:val="00953EA1"/>
    <w:rsid w:val="00953F2A"/>
    <w:rsid w:val="00954390"/>
    <w:rsid w:val="009543E8"/>
    <w:rsid w:val="009546B4"/>
    <w:rsid w:val="009547B6"/>
    <w:rsid w:val="00954C5F"/>
    <w:rsid w:val="00954EB1"/>
    <w:rsid w:val="00955AF2"/>
    <w:rsid w:val="00955B39"/>
    <w:rsid w:val="0095633E"/>
    <w:rsid w:val="00956C38"/>
    <w:rsid w:val="00956FC3"/>
    <w:rsid w:val="0095706D"/>
    <w:rsid w:val="0095718F"/>
    <w:rsid w:val="0095733F"/>
    <w:rsid w:val="0095788C"/>
    <w:rsid w:val="00957DBD"/>
    <w:rsid w:val="00957E5C"/>
    <w:rsid w:val="009600DC"/>
    <w:rsid w:val="00960305"/>
    <w:rsid w:val="0096072D"/>
    <w:rsid w:val="0096089F"/>
    <w:rsid w:val="00960D4D"/>
    <w:rsid w:val="00960DCF"/>
    <w:rsid w:val="00960F12"/>
    <w:rsid w:val="0096111F"/>
    <w:rsid w:val="009611BD"/>
    <w:rsid w:val="009612B6"/>
    <w:rsid w:val="00961B6A"/>
    <w:rsid w:val="00961FD8"/>
    <w:rsid w:val="00962204"/>
    <w:rsid w:val="00962313"/>
    <w:rsid w:val="009624AB"/>
    <w:rsid w:val="0096260D"/>
    <w:rsid w:val="00962628"/>
    <w:rsid w:val="0096262C"/>
    <w:rsid w:val="00962796"/>
    <w:rsid w:val="00962930"/>
    <w:rsid w:val="00962A2D"/>
    <w:rsid w:val="00962D9A"/>
    <w:rsid w:val="0096303A"/>
    <w:rsid w:val="0096350D"/>
    <w:rsid w:val="00963825"/>
    <w:rsid w:val="00963D55"/>
    <w:rsid w:val="00963E26"/>
    <w:rsid w:val="00963F12"/>
    <w:rsid w:val="00963F86"/>
    <w:rsid w:val="0096423D"/>
    <w:rsid w:val="00964266"/>
    <w:rsid w:val="00964440"/>
    <w:rsid w:val="0096461D"/>
    <w:rsid w:val="00964A39"/>
    <w:rsid w:val="00964D17"/>
    <w:rsid w:val="00964D64"/>
    <w:rsid w:val="009652C7"/>
    <w:rsid w:val="00965915"/>
    <w:rsid w:val="00965B3A"/>
    <w:rsid w:val="00965E38"/>
    <w:rsid w:val="00965F5F"/>
    <w:rsid w:val="0096631F"/>
    <w:rsid w:val="009664A7"/>
    <w:rsid w:val="00966554"/>
    <w:rsid w:val="009666F7"/>
    <w:rsid w:val="00966883"/>
    <w:rsid w:val="00966D8A"/>
    <w:rsid w:val="00966F1F"/>
    <w:rsid w:val="0096710E"/>
    <w:rsid w:val="009674A2"/>
    <w:rsid w:val="0096779A"/>
    <w:rsid w:val="00967853"/>
    <w:rsid w:val="00967FE0"/>
    <w:rsid w:val="00970342"/>
    <w:rsid w:val="00970373"/>
    <w:rsid w:val="00970608"/>
    <w:rsid w:val="0097067B"/>
    <w:rsid w:val="00970963"/>
    <w:rsid w:val="00970CB7"/>
    <w:rsid w:val="00970F6D"/>
    <w:rsid w:val="00970FA3"/>
    <w:rsid w:val="009713E8"/>
    <w:rsid w:val="00971413"/>
    <w:rsid w:val="009714E5"/>
    <w:rsid w:val="00971DDB"/>
    <w:rsid w:val="00971EA3"/>
    <w:rsid w:val="00971EDD"/>
    <w:rsid w:val="0097213A"/>
    <w:rsid w:val="00972460"/>
    <w:rsid w:val="00972565"/>
    <w:rsid w:val="009726A5"/>
    <w:rsid w:val="009727E9"/>
    <w:rsid w:val="00972894"/>
    <w:rsid w:val="00972B48"/>
    <w:rsid w:val="00973683"/>
    <w:rsid w:val="009737E0"/>
    <w:rsid w:val="00974B73"/>
    <w:rsid w:val="00974EBD"/>
    <w:rsid w:val="00974FC4"/>
    <w:rsid w:val="00974FCF"/>
    <w:rsid w:val="009754AF"/>
    <w:rsid w:val="0097557B"/>
    <w:rsid w:val="0097564D"/>
    <w:rsid w:val="0097597E"/>
    <w:rsid w:val="00975C45"/>
    <w:rsid w:val="00975F1B"/>
    <w:rsid w:val="00975F31"/>
    <w:rsid w:val="009766A3"/>
    <w:rsid w:val="00976BF9"/>
    <w:rsid w:val="00976E35"/>
    <w:rsid w:val="00976F9A"/>
    <w:rsid w:val="009770F9"/>
    <w:rsid w:val="00977A62"/>
    <w:rsid w:val="00977C64"/>
    <w:rsid w:val="00977F68"/>
    <w:rsid w:val="00980083"/>
    <w:rsid w:val="009803BA"/>
    <w:rsid w:val="00980586"/>
    <w:rsid w:val="009808C2"/>
    <w:rsid w:val="0098095E"/>
    <w:rsid w:val="00980A5F"/>
    <w:rsid w:val="00980D59"/>
    <w:rsid w:val="00980ECB"/>
    <w:rsid w:val="00981002"/>
    <w:rsid w:val="009813F5"/>
    <w:rsid w:val="00981619"/>
    <w:rsid w:val="009816C9"/>
    <w:rsid w:val="00981DE6"/>
    <w:rsid w:val="00982106"/>
    <w:rsid w:val="00982174"/>
    <w:rsid w:val="00982367"/>
    <w:rsid w:val="00982534"/>
    <w:rsid w:val="00982A44"/>
    <w:rsid w:val="00982B9B"/>
    <w:rsid w:val="00982C59"/>
    <w:rsid w:val="00982E1A"/>
    <w:rsid w:val="00982EF7"/>
    <w:rsid w:val="009831F2"/>
    <w:rsid w:val="00983485"/>
    <w:rsid w:val="009837E7"/>
    <w:rsid w:val="00983A95"/>
    <w:rsid w:val="00983ABA"/>
    <w:rsid w:val="00983B0E"/>
    <w:rsid w:val="00983F1A"/>
    <w:rsid w:val="0098411F"/>
    <w:rsid w:val="00984476"/>
    <w:rsid w:val="0098454C"/>
    <w:rsid w:val="00985666"/>
    <w:rsid w:val="00985699"/>
    <w:rsid w:val="009859C9"/>
    <w:rsid w:val="00985A8D"/>
    <w:rsid w:val="00985B85"/>
    <w:rsid w:val="00985CFE"/>
    <w:rsid w:val="00985D33"/>
    <w:rsid w:val="0098632E"/>
    <w:rsid w:val="00986564"/>
    <w:rsid w:val="009866AC"/>
    <w:rsid w:val="009869B3"/>
    <w:rsid w:val="00986C06"/>
    <w:rsid w:val="00986E77"/>
    <w:rsid w:val="00987260"/>
    <w:rsid w:val="009878B6"/>
    <w:rsid w:val="0099009F"/>
    <w:rsid w:val="0099013E"/>
    <w:rsid w:val="0099033F"/>
    <w:rsid w:val="009903E4"/>
    <w:rsid w:val="0099063A"/>
    <w:rsid w:val="00990AF7"/>
    <w:rsid w:val="009913D1"/>
    <w:rsid w:val="009914B7"/>
    <w:rsid w:val="00991870"/>
    <w:rsid w:val="00991965"/>
    <w:rsid w:val="00991C25"/>
    <w:rsid w:val="00991FE1"/>
    <w:rsid w:val="009921A5"/>
    <w:rsid w:val="009926E9"/>
    <w:rsid w:val="00992A20"/>
    <w:rsid w:val="00992A56"/>
    <w:rsid w:val="00992CB5"/>
    <w:rsid w:val="00992D1F"/>
    <w:rsid w:val="0099346B"/>
    <w:rsid w:val="00993923"/>
    <w:rsid w:val="00993C46"/>
    <w:rsid w:val="00994005"/>
    <w:rsid w:val="009942D7"/>
    <w:rsid w:val="00994502"/>
    <w:rsid w:val="0099464A"/>
    <w:rsid w:val="00994741"/>
    <w:rsid w:val="009948E7"/>
    <w:rsid w:val="00994B16"/>
    <w:rsid w:val="009950A2"/>
    <w:rsid w:val="00995200"/>
    <w:rsid w:val="0099526A"/>
    <w:rsid w:val="009955C2"/>
    <w:rsid w:val="00995739"/>
    <w:rsid w:val="009958F6"/>
    <w:rsid w:val="00995950"/>
    <w:rsid w:val="00995A21"/>
    <w:rsid w:val="00995D00"/>
    <w:rsid w:val="00995FA3"/>
    <w:rsid w:val="00995FBF"/>
    <w:rsid w:val="00996003"/>
    <w:rsid w:val="0099607C"/>
    <w:rsid w:val="009961D9"/>
    <w:rsid w:val="00996689"/>
    <w:rsid w:val="00996A54"/>
    <w:rsid w:val="00996C2A"/>
    <w:rsid w:val="00996FAF"/>
    <w:rsid w:val="00997612"/>
    <w:rsid w:val="00997745"/>
    <w:rsid w:val="00997BA6"/>
    <w:rsid w:val="00997E60"/>
    <w:rsid w:val="009A0136"/>
    <w:rsid w:val="009A0421"/>
    <w:rsid w:val="009A075D"/>
    <w:rsid w:val="009A0DA4"/>
    <w:rsid w:val="009A0E77"/>
    <w:rsid w:val="009A0F40"/>
    <w:rsid w:val="009A10AC"/>
    <w:rsid w:val="009A1221"/>
    <w:rsid w:val="009A1486"/>
    <w:rsid w:val="009A152C"/>
    <w:rsid w:val="009A1BB8"/>
    <w:rsid w:val="009A1E5C"/>
    <w:rsid w:val="009A2497"/>
    <w:rsid w:val="009A2517"/>
    <w:rsid w:val="009A2595"/>
    <w:rsid w:val="009A28A9"/>
    <w:rsid w:val="009A2CD9"/>
    <w:rsid w:val="009A2D48"/>
    <w:rsid w:val="009A2F24"/>
    <w:rsid w:val="009A3350"/>
    <w:rsid w:val="009A3573"/>
    <w:rsid w:val="009A35B3"/>
    <w:rsid w:val="009A3831"/>
    <w:rsid w:val="009A3A13"/>
    <w:rsid w:val="009A41D1"/>
    <w:rsid w:val="009A46EE"/>
    <w:rsid w:val="009A4739"/>
    <w:rsid w:val="009A4B72"/>
    <w:rsid w:val="009A4ECC"/>
    <w:rsid w:val="009A5057"/>
    <w:rsid w:val="009A53E2"/>
    <w:rsid w:val="009A5771"/>
    <w:rsid w:val="009A577A"/>
    <w:rsid w:val="009A5BC4"/>
    <w:rsid w:val="009A5F9E"/>
    <w:rsid w:val="009A5FF5"/>
    <w:rsid w:val="009A6521"/>
    <w:rsid w:val="009A6892"/>
    <w:rsid w:val="009A69D4"/>
    <w:rsid w:val="009A6CCA"/>
    <w:rsid w:val="009A6F12"/>
    <w:rsid w:val="009A6FA2"/>
    <w:rsid w:val="009A70BE"/>
    <w:rsid w:val="009A76BC"/>
    <w:rsid w:val="009A7948"/>
    <w:rsid w:val="009A7F3A"/>
    <w:rsid w:val="009B0037"/>
    <w:rsid w:val="009B0157"/>
    <w:rsid w:val="009B01B0"/>
    <w:rsid w:val="009B0387"/>
    <w:rsid w:val="009B038F"/>
    <w:rsid w:val="009B03BC"/>
    <w:rsid w:val="009B0E47"/>
    <w:rsid w:val="009B1063"/>
    <w:rsid w:val="009B1CC8"/>
    <w:rsid w:val="009B1E77"/>
    <w:rsid w:val="009B1F6A"/>
    <w:rsid w:val="009B214B"/>
    <w:rsid w:val="009B25A4"/>
    <w:rsid w:val="009B2901"/>
    <w:rsid w:val="009B2BFB"/>
    <w:rsid w:val="009B3028"/>
    <w:rsid w:val="009B30F9"/>
    <w:rsid w:val="009B3212"/>
    <w:rsid w:val="009B3243"/>
    <w:rsid w:val="009B3710"/>
    <w:rsid w:val="009B38A3"/>
    <w:rsid w:val="009B3EB4"/>
    <w:rsid w:val="009B3F68"/>
    <w:rsid w:val="009B404C"/>
    <w:rsid w:val="009B4528"/>
    <w:rsid w:val="009B484C"/>
    <w:rsid w:val="009B4BE8"/>
    <w:rsid w:val="009B5021"/>
    <w:rsid w:val="009B515C"/>
    <w:rsid w:val="009B5487"/>
    <w:rsid w:val="009B56BA"/>
    <w:rsid w:val="009B5772"/>
    <w:rsid w:val="009B5A62"/>
    <w:rsid w:val="009B5A68"/>
    <w:rsid w:val="009B5B6C"/>
    <w:rsid w:val="009B5BA5"/>
    <w:rsid w:val="009B5E1E"/>
    <w:rsid w:val="009B615B"/>
    <w:rsid w:val="009B6551"/>
    <w:rsid w:val="009B6580"/>
    <w:rsid w:val="009B6658"/>
    <w:rsid w:val="009B67DC"/>
    <w:rsid w:val="009B6C43"/>
    <w:rsid w:val="009B6F7D"/>
    <w:rsid w:val="009B6FB6"/>
    <w:rsid w:val="009B73B0"/>
    <w:rsid w:val="009B73CB"/>
    <w:rsid w:val="009B7425"/>
    <w:rsid w:val="009B751D"/>
    <w:rsid w:val="009B7A76"/>
    <w:rsid w:val="009B7B29"/>
    <w:rsid w:val="009C0190"/>
    <w:rsid w:val="009C099D"/>
    <w:rsid w:val="009C0E2A"/>
    <w:rsid w:val="009C107F"/>
    <w:rsid w:val="009C146F"/>
    <w:rsid w:val="009C1504"/>
    <w:rsid w:val="009C17B8"/>
    <w:rsid w:val="009C18BA"/>
    <w:rsid w:val="009C1A19"/>
    <w:rsid w:val="009C21D1"/>
    <w:rsid w:val="009C290F"/>
    <w:rsid w:val="009C2E45"/>
    <w:rsid w:val="009C31FD"/>
    <w:rsid w:val="009C3469"/>
    <w:rsid w:val="009C38E4"/>
    <w:rsid w:val="009C42C6"/>
    <w:rsid w:val="009C4C40"/>
    <w:rsid w:val="009C4C73"/>
    <w:rsid w:val="009C5369"/>
    <w:rsid w:val="009C53D6"/>
    <w:rsid w:val="009C53E3"/>
    <w:rsid w:val="009C581A"/>
    <w:rsid w:val="009C58C2"/>
    <w:rsid w:val="009C5983"/>
    <w:rsid w:val="009C5A59"/>
    <w:rsid w:val="009C5C47"/>
    <w:rsid w:val="009C5E22"/>
    <w:rsid w:val="009C6520"/>
    <w:rsid w:val="009C6819"/>
    <w:rsid w:val="009C6891"/>
    <w:rsid w:val="009C68F1"/>
    <w:rsid w:val="009C6B98"/>
    <w:rsid w:val="009C6C81"/>
    <w:rsid w:val="009C6CBB"/>
    <w:rsid w:val="009C6D90"/>
    <w:rsid w:val="009C6FA8"/>
    <w:rsid w:val="009C7171"/>
    <w:rsid w:val="009C756A"/>
    <w:rsid w:val="009C7723"/>
    <w:rsid w:val="009C7771"/>
    <w:rsid w:val="009C7980"/>
    <w:rsid w:val="009C7B7B"/>
    <w:rsid w:val="009C7CF0"/>
    <w:rsid w:val="009C7EA6"/>
    <w:rsid w:val="009D0317"/>
    <w:rsid w:val="009D0B4B"/>
    <w:rsid w:val="009D0D4A"/>
    <w:rsid w:val="009D0F05"/>
    <w:rsid w:val="009D119E"/>
    <w:rsid w:val="009D1544"/>
    <w:rsid w:val="009D156F"/>
    <w:rsid w:val="009D16F8"/>
    <w:rsid w:val="009D181E"/>
    <w:rsid w:val="009D1CB6"/>
    <w:rsid w:val="009D2016"/>
    <w:rsid w:val="009D2582"/>
    <w:rsid w:val="009D28FA"/>
    <w:rsid w:val="009D2A14"/>
    <w:rsid w:val="009D2A68"/>
    <w:rsid w:val="009D2B98"/>
    <w:rsid w:val="009D2D4F"/>
    <w:rsid w:val="009D2D93"/>
    <w:rsid w:val="009D3186"/>
    <w:rsid w:val="009D3229"/>
    <w:rsid w:val="009D3266"/>
    <w:rsid w:val="009D36F4"/>
    <w:rsid w:val="009D3DA4"/>
    <w:rsid w:val="009D3EC5"/>
    <w:rsid w:val="009D4173"/>
    <w:rsid w:val="009D48F1"/>
    <w:rsid w:val="009D4A70"/>
    <w:rsid w:val="009D50FD"/>
    <w:rsid w:val="009D53C8"/>
    <w:rsid w:val="009D5618"/>
    <w:rsid w:val="009D6324"/>
    <w:rsid w:val="009D6B02"/>
    <w:rsid w:val="009D6D40"/>
    <w:rsid w:val="009D6F62"/>
    <w:rsid w:val="009D7057"/>
    <w:rsid w:val="009D7147"/>
    <w:rsid w:val="009D770A"/>
    <w:rsid w:val="009D7DE7"/>
    <w:rsid w:val="009D7E98"/>
    <w:rsid w:val="009E08E6"/>
    <w:rsid w:val="009E0C3D"/>
    <w:rsid w:val="009E1129"/>
    <w:rsid w:val="009E11DF"/>
    <w:rsid w:val="009E11F7"/>
    <w:rsid w:val="009E190D"/>
    <w:rsid w:val="009E20E1"/>
    <w:rsid w:val="009E23BA"/>
    <w:rsid w:val="009E24FD"/>
    <w:rsid w:val="009E282E"/>
    <w:rsid w:val="009E29C4"/>
    <w:rsid w:val="009E2ACB"/>
    <w:rsid w:val="009E2B79"/>
    <w:rsid w:val="009E324A"/>
    <w:rsid w:val="009E33CB"/>
    <w:rsid w:val="009E342D"/>
    <w:rsid w:val="009E36B6"/>
    <w:rsid w:val="009E3D96"/>
    <w:rsid w:val="009E3EA0"/>
    <w:rsid w:val="009E3FA3"/>
    <w:rsid w:val="009E4032"/>
    <w:rsid w:val="009E4082"/>
    <w:rsid w:val="009E4307"/>
    <w:rsid w:val="009E4543"/>
    <w:rsid w:val="009E4590"/>
    <w:rsid w:val="009E45AB"/>
    <w:rsid w:val="009E45AD"/>
    <w:rsid w:val="009E4644"/>
    <w:rsid w:val="009E4670"/>
    <w:rsid w:val="009E4A9A"/>
    <w:rsid w:val="009E4CCC"/>
    <w:rsid w:val="009E5518"/>
    <w:rsid w:val="009E57D4"/>
    <w:rsid w:val="009E5E19"/>
    <w:rsid w:val="009E63ED"/>
    <w:rsid w:val="009E6432"/>
    <w:rsid w:val="009E6618"/>
    <w:rsid w:val="009E6833"/>
    <w:rsid w:val="009E6900"/>
    <w:rsid w:val="009E6A6D"/>
    <w:rsid w:val="009E6C91"/>
    <w:rsid w:val="009E6EE4"/>
    <w:rsid w:val="009E76C6"/>
    <w:rsid w:val="009E7776"/>
    <w:rsid w:val="009E7DE3"/>
    <w:rsid w:val="009E7ED3"/>
    <w:rsid w:val="009F00EB"/>
    <w:rsid w:val="009F03D2"/>
    <w:rsid w:val="009F0693"/>
    <w:rsid w:val="009F071A"/>
    <w:rsid w:val="009F07E8"/>
    <w:rsid w:val="009F0870"/>
    <w:rsid w:val="009F08EA"/>
    <w:rsid w:val="009F0FA7"/>
    <w:rsid w:val="009F0FC4"/>
    <w:rsid w:val="009F11C2"/>
    <w:rsid w:val="009F18B2"/>
    <w:rsid w:val="009F1AE3"/>
    <w:rsid w:val="009F2095"/>
    <w:rsid w:val="009F2680"/>
    <w:rsid w:val="009F2B7C"/>
    <w:rsid w:val="009F35D3"/>
    <w:rsid w:val="009F36B7"/>
    <w:rsid w:val="009F3885"/>
    <w:rsid w:val="009F3A45"/>
    <w:rsid w:val="009F3C20"/>
    <w:rsid w:val="009F3E1E"/>
    <w:rsid w:val="009F4212"/>
    <w:rsid w:val="009F4598"/>
    <w:rsid w:val="009F45F8"/>
    <w:rsid w:val="009F4D3F"/>
    <w:rsid w:val="009F54C3"/>
    <w:rsid w:val="009F5837"/>
    <w:rsid w:val="009F5D94"/>
    <w:rsid w:val="009F5E7C"/>
    <w:rsid w:val="009F64C1"/>
    <w:rsid w:val="009F67A4"/>
    <w:rsid w:val="009F693C"/>
    <w:rsid w:val="009F6E88"/>
    <w:rsid w:val="009F7940"/>
    <w:rsid w:val="009F795A"/>
    <w:rsid w:val="009F79A9"/>
    <w:rsid w:val="009F7B2B"/>
    <w:rsid w:val="009F7E35"/>
    <w:rsid w:val="00A003DE"/>
    <w:rsid w:val="00A0042E"/>
    <w:rsid w:val="00A004B1"/>
    <w:rsid w:val="00A00B1F"/>
    <w:rsid w:val="00A00EE7"/>
    <w:rsid w:val="00A00F5D"/>
    <w:rsid w:val="00A012BB"/>
    <w:rsid w:val="00A0195F"/>
    <w:rsid w:val="00A01A92"/>
    <w:rsid w:val="00A01DF8"/>
    <w:rsid w:val="00A01E3F"/>
    <w:rsid w:val="00A01ED4"/>
    <w:rsid w:val="00A01FF8"/>
    <w:rsid w:val="00A02254"/>
    <w:rsid w:val="00A02336"/>
    <w:rsid w:val="00A02875"/>
    <w:rsid w:val="00A028A1"/>
    <w:rsid w:val="00A02960"/>
    <w:rsid w:val="00A02AA9"/>
    <w:rsid w:val="00A0312F"/>
    <w:rsid w:val="00A03291"/>
    <w:rsid w:val="00A033E8"/>
    <w:rsid w:val="00A038E5"/>
    <w:rsid w:val="00A0396F"/>
    <w:rsid w:val="00A03B1F"/>
    <w:rsid w:val="00A03E2A"/>
    <w:rsid w:val="00A0443E"/>
    <w:rsid w:val="00A047ED"/>
    <w:rsid w:val="00A048AA"/>
    <w:rsid w:val="00A04BCF"/>
    <w:rsid w:val="00A04D9A"/>
    <w:rsid w:val="00A050D9"/>
    <w:rsid w:val="00A0543E"/>
    <w:rsid w:val="00A05762"/>
    <w:rsid w:val="00A05831"/>
    <w:rsid w:val="00A0599F"/>
    <w:rsid w:val="00A05A10"/>
    <w:rsid w:val="00A05AAD"/>
    <w:rsid w:val="00A05DCD"/>
    <w:rsid w:val="00A05F98"/>
    <w:rsid w:val="00A06968"/>
    <w:rsid w:val="00A06A38"/>
    <w:rsid w:val="00A06B98"/>
    <w:rsid w:val="00A06C24"/>
    <w:rsid w:val="00A0717F"/>
    <w:rsid w:val="00A0788F"/>
    <w:rsid w:val="00A07A16"/>
    <w:rsid w:val="00A07DDA"/>
    <w:rsid w:val="00A07E6C"/>
    <w:rsid w:val="00A10285"/>
    <w:rsid w:val="00A10A0E"/>
    <w:rsid w:val="00A10B69"/>
    <w:rsid w:val="00A1103F"/>
    <w:rsid w:val="00A11268"/>
    <w:rsid w:val="00A11346"/>
    <w:rsid w:val="00A11A38"/>
    <w:rsid w:val="00A11ECB"/>
    <w:rsid w:val="00A11F4C"/>
    <w:rsid w:val="00A12446"/>
    <w:rsid w:val="00A1270C"/>
    <w:rsid w:val="00A1281C"/>
    <w:rsid w:val="00A12863"/>
    <w:rsid w:val="00A12D0F"/>
    <w:rsid w:val="00A12D7D"/>
    <w:rsid w:val="00A13378"/>
    <w:rsid w:val="00A13622"/>
    <w:rsid w:val="00A13A93"/>
    <w:rsid w:val="00A13FBC"/>
    <w:rsid w:val="00A14310"/>
    <w:rsid w:val="00A144ED"/>
    <w:rsid w:val="00A147F4"/>
    <w:rsid w:val="00A1485A"/>
    <w:rsid w:val="00A148E6"/>
    <w:rsid w:val="00A14904"/>
    <w:rsid w:val="00A14B13"/>
    <w:rsid w:val="00A14B6E"/>
    <w:rsid w:val="00A14B92"/>
    <w:rsid w:val="00A14D6A"/>
    <w:rsid w:val="00A15155"/>
    <w:rsid w:val="00A152B4"/>
    <w:rsid w:val="00A153DF"/>
    <w:rsid w:val="00A157DE"/>
    <w:rsid w:val="00A160F3"/>
    <w:rsid w:val="00A162F6"/>
    <w:rsid w:val="00A1641C"/>
    <w:rsid w:val="00A168D3"/>
    <w:rsid w:val="00A16DDE"/>
    <w:rsid w:val="00A16E41"/>
    <w:rsid w:val="00A16E80"/>
    <w:rsid w:val="00A16EBF"/>
    <w:rsid w:val="00A16EF0"/>
    <w:rsid w:val="00A1731D"/>
    <w:rsid w:val="00A173A9"/>
    <w:rsid w:val="00A17E3B"/>
    <w:rsid w:val="00A17F19"/>
    <w:rsid w:val="00A20635"/>
    <w:rsid w:val="00A20AD9"/>
    <w:rsid w:val="00A20C45"/>
    <w:rsid w:val="00A21344"/>
    <w:rsid w:val="00A214F6"/>
    <w:rsid w:val="00A2151E"/>
    <w:rsid w:val="00A216EF"/>
    <w:rsid w:val="00A218CC"/>
    <w:rsid w:val="00A21A1D"/>
    <w:rsid w:val="00A21D3F"/>
    <w:rsid w:val="00A227C0"/>
    <w:rsid w:val="00A22A47"/>
    <w:rsid w:val="00A22C13"/>
    <w:rsid w:val="00A22D87"/>
    <w:rsid w:val="00A22F5F"/>
    <w:rsid w:val="00A2335F"/>
    <w:rsid w:val="00A2359A"/>
    <w:rsid w:val="00A2396F"/>
    <w:rsid w:val="00A2444E"/>
    <w:rsid w:val="00A24469"/>
    <w:rsid w:val="00A2461E"/>
    <w:rsid w:val="00A247E9"/>
    <w:rsid w:val="00A2490F"/>
    <w:rsid w:val="00A24A0F"/>
    <w:rsid w:val="00A24B08"/>
    <w:rsid w:val="00A24E18"/>
    <w:rsid w:val="00A24E4C"/>
    <w:rsid w:val="00A24E76"/>
    <w:rsid w:val="00A25331"/>
    <w:rsid w:val="00A25653"/>
    <w:rsid w:val="00A25D7E"/>
    <w:rsid w:val="00A25E54"/>
    <w:rsid w:val="00A2605C"/>
    <w:rsid w:val="00A2611E"/>
    <w:rsid w:val="00A262CE"/>
    <w:rsid w:val="00A26371"/>
    <w:rsid w:val="00A263B2"/>
    <w:rsid w:val="00A2663F"/>
    <w:rsid w:val="00A26704"/>
    <w:rsid w:val="00A2688A"/>
    <w:rsid w:val="00A268C7"/>
    <w:rsid w:val="00A26B13"/>
    <w:rsid w:val="00A26D2C"/>
    <w:rsid w:val="00A26E1D"/>
    <w:rsid w:val="00A2715E"/>
    <w:rsid w:val="00A279E4"/>
    <w:rsid w:val="00A27EB3"/>
    <w:rsid w:val="00A27F8E"/>
    <w:rsid w:val="00A30354"/>
    <w:rsid w:val="00A303AA"/>
    <w:rsid w:val="00A30448"/>
    <w:rsid w:val="00A30947"/>
    <w:rsid w:val="00A30E76"/>
    <w:rsid w:val="00A31242"/>
    <w:rsid w:val="00A312AE"/>
    <w:rsid w:val="00A3145D"/>
    <w:rsid w:val="00A31E55"/>
    <w:rsid w:val="00A323BA"/>
    <w:rsid w:val="00A323C7"/>
    <w:rsid w:val="00A3280C"/>
    <w:rsid w:val="00A32ACC"/>
    <w:rsid w:val="00A32C4E"/>
    <w:rsid w:val="00A32E4E"/>
    <w:rsid w:val="00A33024"/>
    <w:rsid w:val="00A331F1"/>
    <w:rsid w:val="00A33219"/>
    <w:rsid w:val="00A3397B"/>
    <w:rsid w:val="00A33B42"/>
    <w:rsid w:val="00A33C59"/>
    <w:rsid w:val="00A33D2F"/>
    <w:rsid w:val="00A340D0"/>
    <w:rsid w:val="00A34169"/>
    <w:rsid w:val="00A34546"/>
    <w:rsid w:val="00A3456C"/>
    <w:rsid w:val="00A346A3"/>
    <w:rsid w:val="00A349B2"/>
    <w:rsid w:val="00A349E1"/>
    <w:rsid w:val="00A34B16"/>
    <w:rsid w:val="00A34C8B"/>
    <w:rsid w:val="00A34CFC"/>
    <w:rsid w:val="00A34D16"/>
    <w:rsid w:val="00A34E19"/>
    <w:rsid w:val="00A354A7"/>
    <w:rsid w:val="00A3567E"/>
    <w:rsid w:val="00A35D4D"/>
    <w:rsid w:val="00A35DFF"/>
    <w:rsid w:val="00A35EA6"/>
    <w:rsid w:val="00A35F0C"/>
    <w:rsid w:val="00A36119"/>
    <w:rsid w:val="00A3673A"/>
    <w:rsid w:val="00A36A14"/>
    <w:rsid w:val="00A36B1C"/>
    <w:rsid w:val="00A36C35"/>
    <w:rsid w:val="00A36CAE"/>
    <w:rsid w:val="00A36EC1"/>
    <w:rsid w:val="00A36F06"/>
    <w:rsid w:val="00A37114"/>
    <w:rsid w:val="00A37296"/>
    <w:rsid w:val="00A3753B"/>
    <w:rsid w:val="00A377FD"/>
    <w:rsid w:val="00A37A2E"/>
    <w:rsid w:val="00A37E41"/>
    <w:rsid w:val="00A37FBD"/>
    <w:rsid w:val="00A37FD9"/>
    <w:rsid w:val="00A4005D"/>
    <w:rsid w:val="00A40532"/>
    <w:rsid w:val="00A410C0"/>
    <w:rsid w:val="00A41255"/>
    <w:rsid w:val="00A4131A"/>
    <w:rsid w:val="00A4137F"/>
    <w:rsid w:val="00A41626"/>
    <w:rsid w:val="00A41665"/>
    <w:rsid w:val="00A41F3E"/>
    <w:rsid w:val="00A4233F"/>
    <w:rsid w:val="00A43264"/>
    <w:rsid w:val="00A433D7"/>
    <w:rsid w:val="00A433EB"/>
    <w:rsid w:val="00A43857"/>
    <w:rsid w:val="00A4412C"/>
    <w:rsid w:val="00A443F8"/>
    <w:rsid w:val="00A445E0"/>
    <w:rsid w:val="00A448C7"/>
    <w:rsid w:val="00A4517E"/>
    <w:rsid w:val="00A4519E"/>
    <w:rsid w:val="00A454E1"/>
    <w:rsid w:val="00A45750"/>
    <w:rsid w:val="00A45826"/>
    <w:rsid w:val="00A458A3"/>
    <w:rsid w:val="00A458F2"/>
    <w:rsid w:val="00A45AC2"/>
    <w:rsid w:val="00A45BD7"/>
    <w:rsid w:val="00A460EA"/>
    <w:rsid w:val="00A4671F"/>
    <w:rsid w:val="00A46C5D"/>
    <w:rsid w:val="00A46EDD"/>
    <w:rsid w:val="00A4702E"/>
    <w:rsid w:val="00A47552"/>
    <w:rsid w:val="00A47DDF"/>
    <w:rsid w:val="00A47E69"/>
    <w:rsid w:val="00A47F57"/>
    <w:rsid w:val="00A47FF0"/>
    <w:rsid w:val="00A5034C"/>
    <w:rsid w:val="00A50381"/>
    <w:rsid w:val="00A504CD"/>
    <w:rsid w:val="00A5086C"/>
    <w:rsid w:val="00A50ACF"/>
    <w:rsid w:val="00A50D80"/>
    <w:rsid w:val="00A52310"/>
    <w:rsid w:val="00A52F32"/>
    <w:rsid w:val="00A52FD4"/>
    <w:rsid w:val="00A534E9"/>
    <w:rsid w:val="00A5352E"/>
    <w:rsid w:val="00A537B0"/>
    <w:rsid w:val="00A53FE8"/>
    <w:rsid w:val="00A54303"/>
    <w:rsid w:val="00A547B8"/>
    <w:rsid w:val="00A5493C"/>
    <w:rsid w:val="00A54CB2"/>
    <w:rsid w:val="00A54DF6"/>
    <w:rsid w:val="00A54F0B"/>
    <w:rsid w:val="00A553A9"/>
    <w:rsid w:val="00A55562"/>
    <w:rsid w:val="00A559DF"/>
    <w:rsid w:val="00A55A14"/>
    <w:rsid w:val="00A55BC8"/>
    <w:rsid w:val="00A55CE2"/>
    <w:rsid w:val="00A56456"/>
    <w:rsid w:val="00A565EA"/>
    <w:rsid w:val="00A56CF6"/>
    <w:rsid w:val="00A56E28"/>
    <w:rsid w:val="00A57362"/>
    <w:rsid w:val="00A577FD"/>
    <w:rsid w:val="00A578B7"/>
    <w:rsid w:val="00A57952"/>
    <w:rsid w:val="00A579C9"/>
    <w:rsid w:val="00A57BC3"/>
    <w:rsid w:val="00A57CEC"/>
    <w:rsid w:val="00A60229"/>
    <w:rsid w:val="00A60327"/>
    <w:rsid w:val="00A607F7"/>
    <w:rsid w:val="00A60AED"/>
    <w:rsid w:val="00A60C48"/>
    <w:rsid w:val="00A612CA"/>
    <w:rsid w:val="00A612DF"/>
    <w:rsid w:val="00A612F5"/>
    <w:rsid w:val="00A6151E"/>
    <w:rsid w:val="00A6169C"/>
    <w:rsid w:val="00A616E2"/>
    <w:rsid w:val="00A6177E"/>
    <w:rsid w:val="00A61B82"/>
    <w:rsid w:val="00A62132"/>
    <w:rsid w:val="00A62463"/>
    <w:rsid w:val="00A62492"/>
    <w:rsid w:val="00A6270B"/>
    <w:rsid w:val="00A628DE"/>
    <w:rsid w:val="00A629FF"/>
    <w:rsid w:val="00A62A93"/>
    <w:rsid w:val="00A633AE"/>
    <w:rsid w:val="00A6340F"/>
    <w:rsid w:val="00A63BBD"/>
    <w:rsid w:val="00A63EF7"/>
    <w:rsid w:val="00A64036"/>
    <w:rsid w:val="00A64606"/>
    <w:rsid w:val="00A64C2E"/>
    <w:rsid w:val="00A64C62"/>
    <w:rsid w:val="00A65254"/>
    <w:rsid w:val="00A65312"/>
    <w:rsid w:val="00A65490"/>
    <w:rsid w:val="00A65737"/>
    <w:rsid w:val="00A65A0B"/>
    <w:rsid w:val="00A65A23"/>
    <w:rsid w:val="00A65CBF"/>
    <w:rsid w:val="00A65F2C"/>
    <w:rsid w:val="00A66260"/>
    <w:rsid w:val="00A662B3"/>
    <w:rsid w:val="00A66499"/>
    <w:rsid w:val="00A6656B"/>
    <w:rsid w:val="00A66AD1"/>
    <w:rsid w:val="00A66C31"/>
    <w:rsid w:val="00A66DFC"/>
    <w:rsid w:val="00A66F0A"/>
    <w:rsid w:val="00A6715D"/>
    <w:rsid w:val="00A677FA"/>
    <w:rsid w:val="00A67804"/>
    <w:rsid w:val="00A678F8"/>
    <w:rsid w:val="00A678FA"/>
    <w:rsid w:val="00A67B24"/>
    <w:rsid w:val="00A67CAE"/>
    <w:rsid w:val="00A67E32"/>
    <w:rsid w:val="00A70391"/>
    <w:rsid w:val="00A70501"/>
    <w:rsid w:val="00A70708"/>
    <w:rsid w:val="00A71380"/>
    <w:rsid w:val="00A71524"/>
    <w:rsid w:val="00A717AE"/>
    <w:rsid w:val="00A71856"/>
    <w:rsid w:val="00A71BF7"/>
    <w:rsid w:val="00A71D41"/>
    <w:rsid w:val="00A71E76"/>
    <w:rsid w:val="00A71E7A"/>
    <w:rsid w:val="00A722D5"/>
    <w:rsid w:val="00A72504"/>
    <w:rsid w:val="00A728BE"/>
    <w:rsid w:val="00A731DF"/>
    <w:rsid w:val="00A732D0"/>
    <w:rsid w:val="00A733E4"/>
    <w:rsid w:val="00A7357E"/>
    <w:rsid w:val="00A735C7"/>
    <w:rsid w:val="00A7397F"/>
    <w:rsid w:val="00A73E4C"/>
    <w:rsid w:val="00A74594"/>
    <w:rsid w:val="00A74671"/>
    <w:rsid w:val="00A74705"/>
    <w:rsid w:val="00A74A1D"/>
    <w:rsid w:val="00A74EAA"/>
    <w:rsid w:val="00A7506A"/>
    <w:rsid w:val="00A752AA"/>
    <w:rsid w:val="00A75A21"/>
    <w:rsid w:val="00A75F01"/>
    <w:rsid w:val="00A762C8"/>
    <w:rsid w:val="00A7634F"/>
    <w:rsid w:val="00A763DF"/>
    <w:rsid w:val="00A76418"/>
    <w:rsid w:val="00A764B7"/>
    <w:rsid w:val="00A76AA7"/>
    <w:rsid w:val="00A76B99"/>
    <w:rsid w:val="00A76FCE"/>
    <w:rsid w:val="00A7707C"/>
    <w:rsid w:val="00A77404"/>
    <w:rsid w:val="00A77B94"/>
    <w:rsid w:val="00A8008C"/>
    <w:rsid w:val="00A8041E"/>
    <w:rsid w:val="00A8046B"/>
    <w:rsid w:val="00A808DE"/>
    <w:rsid w:val="00A80949"/>
    <w:rsid w:val="00A80E23"/>
    <w:rsid w:val="00A81073"/>
    <w:rsid w:val="00A8127F"/>
    <w:rsid w:val="00A81745"/>
    <w:rsid w:val="00A81972"/>
    <w:rsid w:val="00A81B30"/>
    <w:rsid w:val="00A81F53"/>
    <w:rsid w:val="00A82223"/>
    <w:rsid w:val="00A82262"/>
    <w:rsid w:val="00A8227E"/>
    <w:rsid w:val="00A82282"/>
    <w:rsid w:val="00A8240B"/>
    <w:rsid w:val="00A82628"/>
    <w:rsid w:val="00A8270E"/>
    <w:rsid w:val="00A8295E"/>
    <w:rsid w:val="00A833A1"/>
    <w:rsid w:val="00A833F3"/>
    <w:rsid w:val="00A836FF"/>
    <w:rsid w:val="00A8385A"/>
    <w:rsid w:val="00A838A1"/>
    <w:rsid w:val="00A8398C"/>
    <w:rsid w:val="00A83B60"/>
    <w:rsid w:val="00A83DBA"/>
    <w:rsid w:val="00A83F85"/>
    <w:rsid w:val="00A84202"/>
    <w:rsid w:val="00A842E4"/>
    <w:rsid w:val="00A8461F"/>
    <w:rsid w:val="00A8463A"/>
    <w:rsid w:val="00A8483E"/>
    <w:rsid w:val="00A84A03"/>
    <w:rsid w:val="00A852CC"/>
    <w:rsid w:val="00A855AB"/>
    <w:rsid w:val="00A856CB"/>
    <w:rsid w:val="00A857D2"/>
    <w:rsid w:val="00A85924"/>
    <w:rsid w:val="00A85F5F"/>
    <w:rsid w:val="00A86223"/>
    <w:rsid w:val="00A866EF"/>
    <w:rsid w:val="00A867CD"/>
    <w:rsid w:val="00A86849"/>
    <w:rsid w:val="00A86A07"/>
    <w:rsid w:val="00A86B48"/>
    <w:rsid w:val="00A86C06"/>
    <w:rsid w:val="00A86E25"/>
    <w:rsid w:val="00A8702A"/>
    <w:rsid w:val="00A87707"/>
    <w:rsid w:val="00A8773A"/>
    <w:rsid w:val="00A87F3E"/>
    <w:rsid w:val="00A90017"/>
    <w:rsid w:val="00A90032"/>
    <w:rsid w:val="00A90048"/>
    <w:rsid w:val="00A907A4"/>
    <w:rsid w:val="00A90A51"/>
    <w:rsid w:val="00A90A7D"/>
    <w:rsid w:val="00A90C4A"/>
    <w:rsid w:val="00A90C5B"/>
    <w:rsid w:val="00A91064"/>
    <w:rsid w:val="00A910DD"/>
    <w:rsid w:val="00A913FD"/>
    <w:rsid w:val="00A91457"/>
    <w:rsid w:val="00A91752"/>
    <w:rsid w:val="00A919A7"/>
    <w:rsid w:val="00A92431"/>
    <w:rsid w:val="00A92971"/>
    <w:rsid w:val="00A92D02"/>
    <w:rsid w:val="00A930A1"/>
    <w:rsid w:val="00A932C6"/>
    <w:rsid w:val="00A936F1"/>
    <w:rsid w:val="00A9387A"/>
    <w:rsid w:val="00A93927"/>
    <w:rsid w:val="00A93DD1"/>
    <w:rsid w:val="00A93E0F"/>
    <w:rsid w:val="00A93EE1"/>
    <w:rsid w:val="00A93FA0"/>
    <w:rsid w:val="00A943CC"/>
    <w:rsid w:val="00A946D3"/>
    <w:rsid w:val="00A948D0"/>
    <w:rsid w:val="00A94D17"/>
    <w:rsid w:val="00A94D4C"/>
    <w:rsid w:val="00A94F3E"/>
    <w:rsid w:val="00A95162"/>
    <w:rsid w:val="00A95348"/>
    <w:rsid w:val="00A956C6"/>
    <w:rsid w:val="00A9576D"/>
    <w:rsid w:val="00A959F1"/>
    <w:rsid w:val="00A95B05"/>
    <w:rsid w:val="00A9603F"/>
    <w:rsid w:val="00A9664C"/>
    <w:rsid w:val="00A96707"/>
    <w:rsid w:val="00A96A11"/>
    <w:rsid w:val="00A96C24"/>
    <w:rsid w:val="00A9708A"/>
    <w:rsid w:val="00A9740E"/>
    <w:rsid w:val="00A97C8C"/>
    <w:rsid w:val="00A97E50"/>
    <w:rsid w:val="00A97EDC"/>
    <w:rsid w:val="00A97F57"/>
    <w:rsid w:val="00AA0B78"/>
    <w:rsid w:val="00AA0BC8"/>
    <w:rsid w:val="00AA16C8"/>
    <w:rsid w:val="00AA1960"/>
    <w:rsid w:val="00AA1A2D"/>
    <w:rsid w:val="00AA1E34"/>
    <w:rsid w:val="00AA204B"/>
    <w:rsid w:val="00AA2137"/>
    <w:rsid w:val="00AA24F9"/>
    <w:rsid w:val="00AA2687"/>
    <w:rsid w:val="00AA2897"/>
    <w:rsid w:val="00AA2F1A"/>
    <w:rsid w:val="00AA3A9C"/>
    <w:rsid w:val="00AA4213"/>
    <w:rsid w:val="00AA4246"/>
    <w:rsid w:val="00AA4410"/>
    <w:rsid w:val="00AA46AE"/>
    <w:rsid w:val="00AA4A5C"/>
    <w:rsid w:val="00AA4B7C"/>
    <w:rsid w:val="00AA4D96"/>
    <w:rsid w:val="00AA533E"/>
    <w:rsid w:val="00AA567C"/>
    <w:rsid w:val="00AA58FF"/>
    <w:rsid w:val="00AA629C"/>
    <w:rsid w:val="00AA6AA1"/>
    <w:rsid w:val="00AA6F1A"/>
    <w:rsid w:val="00AA6F39"/>
    <w:rsid w:val="00AA7165"/>
    <w:rsid w:val="00AA71DB"/>
    <w:rsid w:val="00AA71F5"/>
    <w:rsid w:val="00AA768D"/>
    <w:rsid w:val="00AA76F3"/>
    <w:rsid w:val="00AA7772"/>
    <w:rsid w:val="00AA7823"/>
    <w:rsid w:val="00AA7966"/>
    <w:rsid w:val="00AA7B95"/>
    <w:rsid w:val="00AA7BF5"/>
    <w:rsid w:val="00AA7DFF"/>
    <w:rsid w:val="00AA7E27"/>
    <w:rsid w:val="00AB03FF"/>
    <w:rsid w:val="00AB0A27"/>
    <w:rsid w:val="00AB0D4C"/>
    <w:rsid w:val="00AB0E3B"/>
    <w:rsid w:val="00AB146C"/>
    <w:rsid w:val="00AB16BD"/>
    <w:rsid w:val="00AB1BC8"/>
    <w:rsid w:val="00AB1EE3"/>
    <w:rsid w:val="00AB283E"/>
    <w:rsid w:val="00AB2887"/>
    <w:rsid w:val="00AB28B9"/>
    <w:rsid w:val="00AB29B6"/>
    <w:rsid w:val="00AB29C5"/>
    <w:rsid w:val="00AB2A88"/>
    <w:rsid w:val="00AB2BB3"/>
    <w:rsid w:val="00AB2BB6"/>
    <w:rsid w:val="00AB31DF"/>
    <w:rsid w:val="00AB35C1"/>
    <w:rsid w:val="00AB3722"/>
    <w:rsid w:val="00AB3923"/>
    <w:rsid w:val="00AB3F46"/>
    <w:rsid w:val="00AB3F6E"/>
    <w:rsid w:val="00AB4217"/>
    <w:rsid w:val="00AB4345"/>
    <w:rsid w:val="00AB441C"/>
    <w:rsid w:val="00AB46FE"/>
    <w:rsid w:val="00AB49D4"/>
    <w:rsid w:val="00AB4C02"/>
    <w:rsid w:val="00AB4D94"/>
    <w:rsid w:val="00AB4EAB"/>
    <w:rsid w:val="00AB5125"/>
    <w:rsid w:val="00AB55F5"/>
    <w:rsid w:val="00AB5733"/>
    <w:rsid w:val="00AB5D94"/>
    <w:rsid w:val="00AB5EF8"/>
    <w:rsid w:val="00AB6259"/>
    <w:rsid w:val="00AB6809"/>
    <w:rsid w:val="00AB6B9B"/>
    <w:rsid w:val="00AB6EE7"/>
    <w:rsid w:val="00AB708D"/>
    <w:rsid w:val="00AB751B"/>
    <w:rsid w:val="00AB75A7"/>
    <w:rsid w:val="00AB7937"/>
    <w:rsid w:val="00AB7CF7"/>
    <w:rsid w:val="00AC04F8"/>
    <w:rsid w:val="00AC08A9"/>
    <w:rsid w:val="00AC0B8E"/>
    <w:rsid w:val="00AC0F12"/>
    <w:rsid w:val="00AC1E39"/>
    <w:rsid w:val="00AC21C4"/>
    <w:rsid w:val="00AC290A"/>
    <w:rsid w:val="00AC2989"/>
    <w:rsid w:val="00AC2D9C"/>
    <w:rsid w:val="00AC319F"/>
    <w:rsid w:val="00AC3329"/>
    <w:rsid w:val="00AC3449"/>
    <w:rsid w:val="00AC34E2"/>
    <w:rsid w:val="00AC38F5"/>
    <w:rsid w:val="00AC3DDC"/>
    <w:rsid w:val="00AC45AF"/>
    <w:rsid w:val="00AC47AE"/>
    <w:rsid w:val="00AC4833"/>
    <w:rsid w:val="00AC4949"/>
    <w:rsid w:val="00AC49C5"/>
    <w:rsid w:val="00AC4B68"/>
    <w:rsid w:val="00AC50C3"/>
    <w:rsid w:val="00AC5997"/>
    <w:rsid w:val="00AC5F29"/>
    <w:rsid w:val="00AC634B"/>
    <w:rsid w:val="00AC645B"/>
    <w:rsid w:val="00AC6570"/>
    <w:rsid w:val="00AC6B3C"/>
    <w:rsid w:val="00AC6D2A"/>
    <w:rsid w:val="00AC6D57"/>
    <w:rsid w:val="00AC6E21"/>
    <w:rsid w:val="00AC6E45"/>
    <w:rsid w:val="00AC7914"/>
    <w:rsid w:val="00AC79E3"/>
    <w:rsid w:val="00AC7A72"/>
    <w:rsid w:val="00AC7AD4"/>
    <w:rsid w:val="00AC7D89"/>
    <w:rsid w:val="00AC7DBE"/>
    <w:rsid w:val="00AC7ED4"/>
    <w:rsid w:val="00AD003E"/>
    <w:rsid w:val="00AD0091"/>
    <w:rsid w:val="00AD0138"/>
    <w:rsid w:val="00AD026F"/>
    <w:rsid w:val="00AD052B"/>
    <w:rsid w:val="00AD06F8"/>
    <w:rsid w:val="00AD11C1"/>
    <w:rsid w:val="00AD1204"/>
    <w:rsid w:val="00AD13F3"/>
    <w:rsid w:val="00AD154F"/>
    <w:rsid w:val="00AD1D16"/>
    <w:rsid w:val="00AD1DAC"/>
    <w:rsid w:val="00AD1E49"/>
    <w:rsid w:val="00AD2390"/>
    <w:rsid w:val="00AD2B02"/>
    <w:rsid w:val="00AD2B31"/>
    <w:rsid w:val="00AD2C62"/>
    <w:rsid w:val="00AD2C8E"/>
    <w:rsid w:val="00AD314E"/>
    <w:rsid w:val="00AD3436"/>
    <w:rsid w:val="00AD4029"/>
    <w:rsid w:val="00AD402D"/>
    <w:rsid w:val="00AD4231"/>
    <w:rsid w:val="00AD4315"/>
    <w:rsid w:val="00AD4508"/>
    <w:rsid w:val="00AD491B"/>
    <w:rsid w:val="00AD49A7"/>
    <w:rsid w:val="00AD4C79"/>
    <w:rsid w:val="00AD4D32"/>
    <w:rsid w:val="00AD4DCB"/>
    <w:rsid w:val="00AD5064"/>
    <w:rsid w:val="00AD5586"/>
    <w:rsid w:val="00AD55F3"/>
    <w:rsid w:val="00AD55F8"/>
    <w:rsid w:val="00AD5AA8"/>
    <w:rsid w:val="00AD5D9E"/>
    <w:rsid w:val="00AD6844"/>
    <w:rsid w:val="00AD7161"/>
    <w:rsid w:val="00AD74C4"/>
    <w:rsid w:val="00AD78DD"/>
    <w:rsid w:val="00AD792A"/>
    <w:rsid w:val="00AD7C3E"/>
    <w:rsid w:val="00AD7C64"/>
    <w:rsid w:val="00AE00DC"/>
    <w:rsid w:val="00AE0157"/>
    <w:rsid w:val="00AE01F7"/>
    <w:rsid w:val="00AE01F8"/>
    <w:rsid w:val="00AE081A"/>
    <w:rsid w:val="00AE0909"/>
    <w:rsid w:val="00AE0A90"/>
    <w:rsid w:val="00AE0C2C"/>
    <w:rsid w:val="00AE0C2F"/>
    <w:rsid w:val="00AE0E11"/>
    <w:rsid w:val="00AE0F52"/>
    <w:rsid w:val="00AE11BA"/>
    <w:rsid w:val="00AE1232"/>
    <w:rsid w:val="00AE14F9"/>
    <w:rsid w:val="00AE1769"/>
    <w:rsid w:val="00AE177B"/>
    <w:rsid w:val="00AE19B4"/>
    <w:rsid w:val="00AE1C9B"/>
    <w:rsid w:val="00AE1D5B"/>
    <w:rsid w:val="00AE1E7E"/>
    <w:rsid w:val="00AE1F22"/>
    <w:rsid w:val="00AE201C"/>
    <w:rsid w:val="00AE2321"/>
    <w:rsid w:val="00AE237F"/>
    <w:rsid w:val="00AE26B5"/>
    <w:rsid w:val="00AE2827"/>
    <w:rsid w:val="00AE28CC"/>
    <w:rsid w:val="00AE295E"/>
    <w:rsid w:val="00AE2A15"/>
    <w:rsid w:val="00AE3107"/>
    <w:rsid w:val="00AE36B7"/>
    <w:rsid w:val="00AE3821"/>
    <w:rsid w:val="00AE3867"/>
    <w:rsid w:val="00AE3922"/>
    <w:rsid w:val="00AE412A"/>
    <w:rsid w:val="00AE4167"/>
    <w:rsid w:val="00AE44B7"/>
    <w:rsid w:val="00AE4532"/>
    <w:rsid w:val="00AE46DF"/>
    <w:rsid w:val="00AE4C3F"/>
    <w:rsid w:val="00AE5246"/>
    <w:rsid w:val="00AE52EE"/>
    <w:rsid w:val="00AE5C9E"/>
    <w:rsid w:val="00AE621E"/>
    <w:rsid w:val="00AE62B9"/>
    <w:rsid w:val="00AE6509"/>
    <w:rsid w:val="00AE66E4"/>
    <w:rsid w:val="00AE6A9F"/>
    <w:rsid w:val="00AE6CEC"/>
    <w:rsid w:val="00AE6E93"/>
    <w:rsid w:val="00AE7442"/>
    <w:rsid w:val="00AE75D4"/>
    <w:rsid w:val="00AE75ED"/>
    <w:rsid w:val="00AE789E"/>
    <w:rsid w:val="00AE7A22"/>
    <w:rsid w:val="00AE7A5A"/>
    <w:rsid w:val="00AE7FB9"/>
    <w:rsid w:val="00AF0076"/>
    <w:rsid w:val="00AF00B3"/>
    <w:rsid w:val="00AF0375"/>
    <w:rsid w:val="00AF0A31"/>
    <w:rsid w:val="00AF0DCA"/>
    <w:rsid w:val="00AF121F"/>
    <w:rsid w:val="00AF14A5"/>
    <w:rsid w:val="00AF167B"/>
    <w:rsid w:val="00AF1689"/>
    <w:rsid w:val="00AF184A"/>
    <w:rsid w:val="00AF1D82"/>
    <w:rsid w:val="00AF2092"/>
    <w:rsid w:val="00AF21E5"/>
    <w:rsid w:val="00AF2727"/>
    <w:rsid w:val="00AF2B26"/>
    <w:rsid w:val="00AF2B6E"/>
    <w:rsid w:val="00AF312B"/>
    <w:rsid w:val="00AF3312"/>
    <w:rsid w:val="00AF3548"/>
    <w:rsid w:val="00AF3808"/>
    <w:rsid w:val="00AF380E"/>
    <w:rsid w:val="00AF3833"/>
    <w:rsid w:val="00AF3884"/>
    <w:rsid w:val="00AF398E"/>
    <w:rsid w:val="00AF3D50"/>
    <w:rsid w:val="00AF43B6"/>
    <w:rsid w:val="00AF445A"/>
    <w:rsid w:val="00AF44FE"/>
    <w:rsid w:val="00AF4767"/>
    <w:rsid w:val="00AF4862"/>
    <w:rsid w:val="00AF4C6C"/>
    <w:rsid w:val="00AF4C97"/>
    <w:rsid w:val="00AF4DEA"/>
    <w:rsid w:val="00AF4F62"/>
    <w:rsid w:val="00AF521D"/>
    <w:rsid w:val="00AF53D7"/>
    <w:rsid w:val="00AF54CC"/>
    <w:rsid w:val="00AF55CB"/>
    <w:rsid w:val="00AF5775"/>
    <w:rsid w:val="00AF5BBE"/>
    <w:rsid w:val="00AF5C08"/>
    <w:rsid w:val="00AF5E18"/>
    <w:rsid w:val="00AF5EB2"/>
    <w:rsid w:val="00AF64DF"/>
    <w:rsid w:val="00AF68D9"/>
    <w:rsid w:val="00AF6C0D"/>
    <w:rsid w:val="00AF6C66"/>
    <w:rsid w:val="00AF7240"/>
    <w:rsid w:val="00AF7264"/>
    <w:rsid w:val="00AF77E5"/>
    <w:rsid w:val="00AF7A7F"/>
    <w:rsid w:val="00AF7E5E"/>
    <w:rsid w:val="00AF7FC6"/>
    <w:rsid w:val="00B0034A"/>
    <w:rsid w:val="00B00441"/>
    <w:rsid w:val="00B004C2"/>
    <w:rsid w:val="00B00831"/>
    <w:rsid w:val="00B00C25"/>
    <w:rsid w:val="00B00CDD"/>
    <w:rsid w:val="00B01A7A"/>
    <w:rsid w:val="00B01ADF"/>
    <w:rsid w:val="00B01BBB"/>
    <w:rsid w:val="00B02726"/>
    <w:rsid w:val="00B029F1"/>
    <w:rsid w:val="00B02AC1"/>
    <w:rsid w:val="00B02B1F"/>
    <w:rsid w:val="00B02DA2"/>
    <w:rsid w:val="00B02DDD"/>
    <w:rsid w:val="00B02F9D"/>
    <w:rsid w:val="00B035A0"/>
    <w:rsid w:val="00B0396C"/>
    <w:rsid w:val="00B03C09"/>
    <w:rsid w:val="00B03F93"/>
    <w:rsid w:val="00B04078"/>
    <w:rsid w:val="00B041A6"/>
    <w:rsid w:val="00B043E8"/>
    <w:rsid w:val="00B049CA"/>
    <w:rsid w:val="00B04CD0"/>
    <w:rsid w:val="00B04D41"/>
    <w:rsid w:val="00B0530E"/>
    <w:rsid w:val="00B0535A"/>
    <w:rsid w:val="00B05BC6"/>
    <w:rsid w:val="00B05D1C"/>
    <w:rsid w:val="00B05DF3"/>
    <w:rsid w:val="00B0631F"/>
    <w:rsid w:val="00B064FC"/>
    <w:rsid w:val="00B069F8"/>
    <w:rsid w:val="00B07008"/>
    <w:rsid w:val="00B07277"/>
    <w:rsid w:val="00B077AC"/>
    <w:rsid w:val="00B078B3"/>
    <w:rsid w:val="00B07920"/>
    <w:rsid w:val="00B07BAE"/>
    <w:rsid w:val="00B07CC0"/>
    <w:rsid w:val="00B07D60"/>
    <w:rsid w:val="00B07DFC"/>
    <w:rsid w:val="00B10128"/>
    <w:rsid w:val="00B102AF"/>
    <w:rsid w:val="00B102EA"/>
    <w:rsid w:val="00B10F82"/>
    <w:rsid w:val="00B1141C"/>
    <w:rsid w:val="00B114A3"/>
    <w:rsid w:val="00B115C1"/>
    <w:rsid w:val="00B11977"/>
    <w:rsid w:val="00B11C9F"/>
    <w:rsid w:val="00B120B7"/>
    <w:rsid w:val="00B12175"/>
    <w:rsid w:val="00B122A9"/>
    <w:rsid w:val="00B125C4"/>
    <w:rsid w:val="00B12A12"/>
    <w:rsid w:val="00B12A41"/>
    <w:rsid w:val="00B13534"/>
    <w:rsid w:val="00B13807"/>
    <w:rsid w:val="00B13B84"/>
    <w:rsid w:val="00B13E67"/>
    <w:rsid w:val="00B14031"/>
    <w:rsid w:val="00B1433B"/>
    <w:rsid w:val="00B1450C"/>
    <w:rsid w:val="00B145CC"/>
    <w:rsid w:val="00B1475D"/>
    <w:rsid w:val="00B14792"/>
    <w:rsid w:val="00B14810"/>
    <w:rsid w:val="00B14816"/>
    <w:rsid w:val="00B14A76"/>
    <w:rsid w:val="00B1500F"/>
    <w:rsid w:val="00B1527E"/>
    <w:rsid w:val="00B1557A"/>
    <w:rsid w:val="00B1571C"/>
    <w:rsid w:val="00B1575E"/>
    <w:rsid w:val="00B1597C"/>
    <w:rsid w:val="00B16081"/>
    <w:rsid w:val="00B16430"/>
    <w:rsid w:val="00B16916"/>
    <w:rsid w:val="00B170FB"/>
    <w:rsid w:val="00B17581"/>
    <w:rsid w:val="00B1768A"/>
    <w:rsid w:val="00B17EF3"/>
    <w:rsid w:val="00B20009"/>
    <w:rsid w:val="00B203A9"/>
    <w:rsid w:val="00B203BE"/>
    <w:rsid w:val="00B20A3A"/>
    <w:rsid w:val="00B20CC7"/>
    <w:rsid w:val="00B21082"/>
    <w:rsid w:val="00B21416"/>
    <w:rsid w:val="00B215E7"/>
    <w:rsid w:val="00B218C5"/>
    <w:rsid w:val="00B21DE8"/>
    <w:rsid w:val="00B21FB5"/>
    <w:rsid w:val="00B22182"/>
    <w:rsid w:val="00B22620"/>
    <w:rsid w:val="00B226E4"/>
    <w:rsid w:val="00B2330D"/>
    <w:rsid w:val="00B2342B"/>
    <w:rsid w:val="00B23778"/>
    <w:rsid w:val="00B23952"/>
    <w:rsid w:val="00B239F3"/>
    <w:rsid w:val="00B23A5D"/>
    <w:rsid w:val="00B23DA4"/>
    <w:rsid w:val="00B23DE1"/>
    <w:rsid w:val="00B240C0"/>
    <w:rsid w:val="00B24419"/>
    <w:rsid w:val="00B24484"/>
    <w:rsid w:val="00B2454D"/>
    <w:rsid w:val="00B245CB"/>
    <w:rsid w:val="00B24854"/>
    <w:rsid w:val="00B2499E"/>
    <w:rsid w:val="00B24A00"/>
    <w:rsid w:val="00B24CA7"/>
    <w:rsid w:val="00B24E70"/>
    <w:rsid w:val="00B250EA"/>
    <w:rsid w:val="00B25AD0"/>
    <w:rsid w:val="00B25E40"/>
    <w:rsid w:val="00B25F13"/>
    <w:rsid w:val="00B26125"/>
    <w:rsid w:val="00B263B8"/>
    <w:rsid w:val="00B269A7"/>
    <w:rsid w:val="00B278C2"/>
    <w:rsid w:val="00B27B21"/>
    <w:rsid w:val="00B30085"/>
    <w:rsid w:val="00B3012A"/>
    <w:rsid w:val="00B3028B"/>
    <w:rsid w:val="00B306EF"/>
    <w:rsid w:val="00B3077E"/>
    <w:rsid w:val="00B30784"/>
    <w:rsid w:val="00B30A74"/>
    <w:rsid w:val="00B310C5"/>
    <w:rsid w:val="00B310FF"/>
    <w:rsid w:val="00B32037"/>
    <w:rsid w:val="00B323EC"/>
    <w:rsid w:val="00B32446"/>
    <w:rsid w:val="00B3282A"/>
    <w:rsid w:val="00B329EE"/>
    <w:rsid w:val="00B32DB3"/>
    <w:rsid w:val="00B32FE8"/>
    <w:rsid w:val="00B33586"/>
    <w:rsid w:val="00B33674"/>
    <w:rsid w:val="00B336CA"/>
    <w:rsid w:val="00B33A03"/>
    <w:rsid w:val="00B341B1"/>
    <w:rsid w:val="00B34CE5"/>
    <w:rsid w:val="00B34E28"/>
    <w:rsid w:val="00B34E87"/>
    <w:rsid w:val="00B34F24"/>
    <w:rsid w:val="00B34F50"/>
    <w:rsid w:val="00B35B7F"/>
    <w:rsid w:val="00B35DA5"/>
    <w:rsid w:val="00B35F6C"/>
    <w:rsid w:val="00B36034"/>
    <w:rsid w:val="00B36430"/>
    <w:rsid w:val="00B36661"/>
    <w:rsid w:val="00B36688"/>
    <w:rsid w:val="00B367F9"/>
    <w:rsid w:val="00B36A43"/>
    <w:rsid w:val="00B36B29"/>
    <w:rsid w:val="00B36CCC"/>
    <w:rsid w:val="00B36FB1"/>
    <w:rsid w:val="00B372C0"/>
    <w:rsid w:val="00B372E9"/>
    <w:rsid w:val="00B37345"/>
    <w:rsid w:val="00B37382"/>
    <w:rsid w:val="00B373CC"/>
    <w:rsid w:val="00B37493"/>
    <w:rsid w:val="00B37AE1"/>
    <w:rsid w:val="00B37CCC"/>
    <w:rsid w:val="00B404D5"/>
    <w:rsid w:val="00B40692"/>
    <w:rsid w:val="00B40736"/>
    <w:rsid w:val="00B4079D"/>
    <w:rsid w:val="00B4082B"/>
    <w:rsid w:val="00B408B6"/>
    <w:rsid w:val="00B4099C"/>
    <w:rsid w:val="00B40F28"/>
    <w:rsid w:val="00B4152D"/>
    <w:rsid w:val="00B41573"/>
    <w:rsid w:val="00B41578"/>
    <w:rsid w:val="00B41A17"/>
    <w:rsid w:val="00B41CF7"/>
    <w:rsid w:val="00B42199"/>
    <w:rsid w:val="00B42996"/>
    <w:rsid w:val="00B43279"/>
    <w:rsid w:val="00B4361A"/>
    <w:rsid w:val="00B4368E"/>
    <w:rsid w:val="00B441D1"/>
    <w:rsid w:val="00B44359"/>
    <w:rsid w:val="00B447F9"/>
    <w:rsid w:val="00B45207"/>
    <w:rsid w:val="00B45462"/>
    <w:rsid w:val="00B45C95"/>
    <w:rsid w:val="00B45D30"/>
    <w:rsid w:val="00B4618C"/>
    <w:rsid w:val="00B46342"/>
    <w:rsid w:val="00B4654F"/>
    <w:rsid w:val="00B46555"/>
    <w:rsid w:val="00B465C6"/>
    <w:rsid w:val="00B468CB"/>
    <w:rsid w:val="00B469DB"/>
    <w:rsid w:val="00B46CCD"/>
    <w:rsid w:val="00B46D96"/>
    <w:rsid w:val="00B46DE6"/>
    <w:rsid w:val="00B47A81"/>
    <w:rsid w:val="00B47B5C"/>
    <w:rsid w:val="00B47CC3"/>
    <w:rsid w:val="00B47F67"/>
    <w:rsid w:val="00B500F3"/>
    <w:rsid w:val="00B50414"/>
    <w:rsid w:val="00B50742"/>
    <w:rsid w:val="00B50865"/>
    <w:rsid w:val="00B5093D"/>
    <w:rsid w:val="00B50A0A"/>
    <w:rsid w:val="00B50A5B"/>
    <w:rsid w:val="00B50C93"/>
    <w:rsid w:val="00B50E13"/>
    <w:rsid w:val="00B51534"/>
    <w:rsid w:val="00B51958"/>
    <w:rsid w:val="00B51AB2"/>
    <w:rsid w:val="00B51B43"/>
    <w:rsid w:val="00B51C0A"/>
    <w:rsid w:val="00B51CC9"/>
    <w:rsid w:val="00B51F88"/>
    <w:rsid w:val="00B52563"/>
    <w:rsid w:val="00B5297B"/>
    <w:rsid w:val="00B52A06"/>
    <w:rsid w:val="00B5320D"/>
    <w:rsid w:val="00B533FA"/>
    <w:rsid w:val="00B53D78"/>
    <w:rsid w:val="00B53DDE"/>
    <w:rsid w:val="00B540F0"/>
    <w:rsid w:val="00B54279"/>
    <w:rsid w:val="00B549BC"/>
    <w:rsid w:val="00B54E5C"/>
    <w:rsid w:val="00B55049"/>
    <w:rsid w:val="00B550C5"/>
    <w:rsid w:val="00B5547E"/>
    <w:rsid w:val="00B5587C"/>
    <w:rsid w:val="00B55A61"/>
    <w:rsid w:val="00B55B1E"/>
    <w:rsid w:val="00B55DBD"/>
    <w:rsid w:val="00B55F6E"/>
    <w:rsid w:val="00B56025"/>
    <w:rsid w:val="00B56392"/>
    <w:rsid w:val="00B56883"/>
    <w:rsid w:val="00B56AB5"/>
    <w:rsid w:val="00B56C53"/>
    <w:rsid w:val="00B56C7A"/>
    <w:rsid w:val="00B56CBE"/>
    <w:rsid w:val="00B56F1E"/>
    <w:rsid w:val="00B57846"/>
    <w:rsid w:val="00B57BCA"/>
    <w:rsid w:val="00B57D06"/>
    <w:rsid w:val="00B6016D"/>
    <w:rsid w:val="00B60428"/>
    <w:rsid w:val="00B60471"/>
    <w:rsid w:val="00B60C59"/>
    <w:rsid w:val="00B60D56"/>
    <w:rsid w:val="00B60F41"/>
    <w:rsid w:val="00B6122F"/>
    <w:rsid w:val="00B613F0"/>
    <w:rsid w:val="00B616A4"/>
    <w:rsid w:val="00B616E0"/>
    <w:rsid w:val="00B6173B"/>
    <w:rsid w:val="00B61C27"/>
    <w:rsid w:val="00B61CDF"/>
    <w:rsid w:val="00B6230A"/>
    <w:rsid w:val="00B62700"/>
    <w:rsid w:val="00B628DC"/>
    <w:rsid w:val="00B628FF"/>
    <w:rsid w:val="00B62AD2"/>
    <w:rsid w:val="00B62B9F"/>
    <w:rsid w:val="00B62C55"/>
    <w:rsid w:val="00B62F07"/>
    <w:rsid w:val="00B6335D"/>
    <w:rsid w:val="00B63600"/>
    <w:rsid w:val="00B6370D"/>
    <w:rsid w:val="00B63722"/>
    <w:rsid w:val="00B639E6"/>
    <w:rsid w:val="00B63A98"/>
    <w:rsid w:val="00B63FF8"/>
    <w:rsid w:val="00B6402B"/>
    <w:rsid w:val="00B64AE7"/>
    <w:rsid w:val="00B64E52"/>
    <w:rsid w:val="00B64EEF"/>
    <w:rsid w:val="00B64F8C"/>
    <w:rsid w:val="00B65026"/>
    <w:rsid w:val="00B65163"/>
    <w:rsid w:val="00B6572F"/>
    <w:rsid w:val="00B657C8"/>
    <w:rsid w:val="00B65807"/>
    <w:rsid w:val="00B65999"/>
    <w:rsid w:val="00B65AA4"/>
    <w:rsid w:val="00B660C7"/>
    <w:rsid w:val="00B66579"/>
    <w:rsid w:val="00B66587"/>
    <w:rsid w:val="00B66A4C"/>
    <w:rsid w:val="00B66CD8"/>
    <w:rsid w:val="00B66D42"/>
    <w:rsid w:val="00B66D69"/>
    <w:rsid w:val="00B6757E"/>
    <w:rsid w:val="00B679D7"/>
    <w:rsid w:val="00B67CED"/>
    <w:rsid w:val="00B7011C"/>
    <w:rsid w:val="00B70191"/>
    <w:rsid w:val="00B7045E"/>
    <w:rsid w:val="00B7060E"/>
    <w:rsid w:val="00B7070D"/>
    <w:rsid w:val="00B70A3E"/>
    <w:rsid w:val="00B70CAE"/>
    <w:rsid w:val="00B710B7"/>
    <w:rsid w:val="00B7119E"/>
    <w:rsid w:val="00B712B0"/>
    <w:rsid w:val="00B71492"/>
    <w:rsid w:val="00B71829"/>
    <w:rsid w:val="00B72188"/>
    <w:rsid w:val="00B722AA"/>
    <w:rsid w:val="00B72741"/>
    <w:rsid w:val="00B727FA"/>
    <w:rsid w:val="00B72A6B"/>
    <w:rsid w:val="00B72EBB"/>
    <w:rsid w:val="00B732E2"/>
    <w:rsid w:val="00B7332A"/>
    <w:rsid w:val="00B73B71"/>
    <w:rsid w:val="00B73D48"/>
    <w:rsid w:val="00B73E43"/>
    <w:rsid w:val="00B741C9"/>
    <w:rsid w:val="00B741E7"/>
    <w:rsid w:val="00B74CEF"/>
    <w:rsid w:val="00B75209"/>
    <w:rsid w:val="00B75330"/>
    <w:rsid w:val="00B75693"/>
    <w:rsid w:val="00B75DD1"/>
    <w:rsid w:val="00B75FC5"/>
    <w:rsid w:val="00B7612D"/>
    <w:rsid w:val="00B76240"/>
    <w:rsid w:val="00B765D3"/>
    <w:rsid w:val="00B7677B"/>
    <w:rsid w:val="00B76C95"/>
    <w:rsid w:val="00B76CE7"/>
    <w:rsid w:val="00B76D96"/>
    <w:rsid w:val="00B76F62"/>
    <w:rsid w:val="00B76F9D"/>
    <w:rsid w:val="00B76FB3"/>
    <w:rsid w:val="00B773D7"/>
    <w:rsid w:val="00B7779B"/>
    <w:rsid w:val="00B77800"/>
    <w:rsid w:val="00B778DD"/>
    <w:rsid w:val="00B77D38"/>
    <w:rsid w:val="00B803BE"/>
    <w:rsid w:val="00B80431"/>
    <w:rsid w:val="00B809AD"/>
    <w:rsid w:val="00B80A4B"/>
    <w:rsid w:val="00B80B1B"/>
    <w:rsid w:val="00B80E4D"/>
    <w:rsid w:val="00B8109C"/>
    <w:rsid w:val="00B817BF"/>
    <w:rsid w:val="00B81CF0"/>
    <w:rsid w:val="00B81DE0"/>
    <w:rsid w:val="00B824E1"/>
    <w:rsid w:val="00B82B8C"/>
    <w:rsid w:val="00B82CE1"/>
    <w:rsid w:val="00B82D9E"/>
    <w:rsid w:val="00B82DDD"/>
    <w:rsid w:val="00B82DF3"/>
    <w:rsid w:val="00B82EC3"/>
    <w:rsid w:val="00B83DBD"/>
    <w:rsid w:val="00B83DEC"/>
    <w:rsid w:val="00B83E4C"/>
    <w:rsid w:val="00B83E6C"/>
    <w:rsid w:val="00B8401F"/>
    <w:rsid w:val="00B840D2"/>
    <w:rsid w:val="00B8411E"/>
    <w:rsid w:val="00B841A2"/>
    <w:rsid w:val="00B84498"/>
    <w:rsid w:val="00B84B73"/>
    <w:rsid w:val="00B84CAD"/>
    <w:rsid w:val="00B84CF9"/>
    <w:rsid w:val="00B85138"/>
    <w:rsid w:val="00B854D4"/>
    <w:rsid w:val="00B858D3"/>
    <w:rsid w:val="00B863EB"/>
    <w:rsid w:val="00B865B2"/>
    <w:rsid w:val="00B865C6"/>
    <w:rsid w:val="00B869AC"/>
    <w:rsid w:val="00B869B1"/>
    <w:rsid w:val="00B86A49"/>
    <w:rsid w:val="00B86D8B"/>
    <w:rsid w:val="00B86DC3"/>
    <w:rsid w:val="00B8728A"/>
    <w:rsid w:val="00B87408"/>
    <w:rsid w:val="00B87640"/>
    <w:rsid w:val="00B87AA5"/>
    <w:rsid w:val="00B87BBE"/>
    <w:rsid w:val="00B87C91"/>
    <w:rsid w:val="00B87DD9"/>
    <w:rsid w:val="00B87F97"/>
    <w:rsid w:val="00B9003C"/>
    <w:rsid w:val="00B90192"/>
    <w:rsid w:val="00B904CE"/>
    <w:rsid w:val="00B90F3B"/>
    <w:rsid w:val="00B91345"/>
    <w:rsid w:val="00B915B9"/>
    <w:rsid w:val="00B91937"/>
    <w:rsid w:val="00B91A1B"/>
    <w:rsid w:val="00B92311"/>
    <w:rsid w:val="00B92448"/>
    <w:rsid w:val="00B92655"/>
    <w:rsid w:val="00B92700"/>
    <w:rsid w:val="00B92A4C"/>
    <w:rsid w:val="00B92DE8"/>
    <w:rsid w:val="00B92DF9"/>
    <w:rsid w:val="00B93038"/>
    <w:rsid w:val="00B931ED"/>
    <w:rsid w:val="00B933C7"/>
    <w:rsid w:val="00B936A3"/>
    <w:rsid w:val="00B93D59"/>
    <w:rsid w:val="00B940B3"/>
    <w:rsid w:val="00B94139"/>
    <w:rsid w:val="00B941CC"/>
    <w:rsid w:val="00B94586"/>
    <w:rsid w:val="00B94730"/>
    <w:rsid w:val="00B9485C"/>
    <w:rsid w:val="00B948A2"/>
    <w:rsid w:val="00B949D5"/>
    <w:rsid w:val="00B94BD1"/>
    <w:rsid w:val="00B94C64"/>
    <w:rsid w:val="00B94DC3"/>
    <w:rsid w:val="00B94F3A"/>
    <w:rsid w:val="00B95014"/>
    <w:rsid w:val="00B95C9E"/>
    <w:rsid w:val="00B95F12"/>
    <w:rsid w:val="00B96036"/>
    <w:rsid w:val="00B96046"/>
    <w:rsid w:val="00B96086"/>
    <w:rsid w:val="00B961B8"/>
    <w:rsid w:val="00B96313"/>
    <w:rsid w:val="00B964AC"/>
    <w:rsid w:val="00B9650A"/>
    <w:rsid w:val="00B9652E"/>
    <w:rsid w:val="00B96898"/>
    <w:rsid w:val="00B9691F"/>
    <w:rsid w:val="00B96B33"/>
    <w:rsid w:val="00B96E76"/>
    <w:rsid w:val="00B96EA6"/>
    <w:rsid w:val="00B97025"/>
    <w:rsid w:val="00B971B4"/>
    <w:rsid w:val="00B972FD"/>
    <w:rsid w:val="00B97523"/>
    <w:rsid w:val="00B97820"/>
    <w:rsid w:val="00B9790E"/>
    <w:rsid w:val="00B97913"/>
    <w:rsid w:val="00B97B11"/>
    <w:rsid w:val="00B97B2D"/>
    <w:rsid w:val="00B97CAA"/>
    <w:rsid w:val="00BA00CF"/>
    <w:rsid w:val="00BA0184"/>
    <w:rsid w:val="00BA044D"/>
    <w:rsid w:val="00BA04C2"/>
    <w:rsid w:val="00BA055E"/>
    <w:rsid w:val="00BA0561"/>
    <w:rsid w:val="00BA0A2C"/>
    <w:rsid w:val="00BA0AB0"/>
    <w:rsid w:val="00BA0B81"/>
    <w:rsid w:val="00BA0C0D"/>
    <w:rsid w:val="00BA10C9"/>
    <w:rsid w:val="00BA169C"/>
    <w:rsid w:val="00BA1730"/>
    <w:rsid w:val="00BA1915"/>
    <w:rsid w:val="00BA1B5C"/>
    <w:rsid w:val="00BA1C2F"/>
    <w:rsid w:val="00BA1E8F"/>
    <w:rsid w:val="00BA1E9D"/>
    <w:rsid w:val="00BA2021"/>
    <w:rsid w:val="00BA2162"/>
    <w:rsid w:val="00BA21EF"/>
    <w:rsid w:val="00BA2AC8"/>
    <w:rsid w:val="00BA2FEA"/>
    <w:rsid w:val="00BA316B"/>
    <w:rsid w:val="00BA3362"/>
    <w:rsid w:val="00BA347F"/>
    <w:rsid w:val="00BA34ED"/>
    <w:rsid w:val="00BA34F4"/>
    <w:rsid w:val="00BA3717"/>
    <w:rsid w:val="00BA3C23"/>
    <w:rsid w:val="00BA3C28"/>
    <w:rsid w:val="00BA3ECA"/>
    <w:rsid w:val="00BA4671"/>
    <w:rsid w:val="00BA4704"/>
    <w:rsid w:val="00BA5942"/>
    <w:rsid w:val="00BA5958"/>
    <w:rsid w:val="00BA5C98"/>
    <w:rsid w:val="00BA5CD7"/>
    <w:rsid w:val="00BA5D46"/>
    <w:rsid w:val="00BA6066"/>
    <w:rsid w:val="00BA6161"/>
    <w:rsid w:val="00BA6541"/>
    <w:rsid w:val="00BA6608"/>
    <w:rsid w:val="00BA6AF0"/>
    <w:rsid w:val="00BA6B19"/>
    <w:rsid w:val="00BA6EA2"/>
    <w:rsid w:val="00BA6F40"/>
    <w:rsid w:val="00BA7188"/>
    <w:rsid w:val="00BA720D"/>
    <w:rsid w:val="00BA7547"/>
    <w:rsid w:val="00BA7883"/>
    <w:rsid w:val="00BA7E1A"/>
    <w:rsid w:val="00BB02AC"/>
    <w:rsid w:val="00BB0807"/>
    <w:rsid w:val="00BB0902"/>
    <w:rsid w:val="00BB0B78"/>
    <w:rsid w:val="00BB0CC6"/>
    <w:rsid w:val="00BB0DB5"/>
    <w:rsid w:val="00BB102D"/>
    <w:rsid w:val="00BB10C7"/>
    <w:rsid w:val="00BB137B"/>
    <w:rsid w:val="00BB15CA"/>
    <w:rsid w:val="00BB1668"/>
    <w:rsid w:val="00BB1809"/>
    <w:rsid w:val="00BB18D7"/>
    <w:rsid w:val="00BB2528"/>
    <w:rsid w:val="00BB28DC"/>
    <w:rsid w:val="00BB2C2E"/>
    <w:rsid w:val="00BB2CC1"/>
    <w:rsid w:val="00BB2E10"/>
    <w:rsid w:val="00BB2EBC"/>
    <w:rsid w:val="00BB35CA"/>
    <w:rsid w:val="00BB3905"/>
    <w:rsid w:val="00BB3A54"/>
    <w:rsid w:val="00BB3A98"/>
    <w:rsid w:val="00BB3E06"/>
    <w:rsid w:val="00BB3FA2"/>
    <w:rsid w:val="00BB40C6"/>
    <w:rsid w:val="00BB415B"/>
    <w:rsid w:val="00BB43F5"/>
    <w:rsid w:val="00BB45B0"/>
    <w:rsid w:val="00BB45D1"/>
    <w:rsid w:val="00BB4D43"/>
    <w:rsid w:val="00BB54F6"/>
    <w:rsid w:val="00BB55C6"/>
    <w:rsid w:val="00BB59DF"/>
    <w:rsid w:val="00BB5BE5"/>
    <w:rsid w:val="00BB5F1A"/>
    <w:rsid w:val="00BB6540"/>
    <w:rsid w:val="00BB6956"/>
    <w:rsid w:val="00BB6AF5"/>
    <w:rsid w:val="00BB6B33"/>
    <w:rsid w:val="00BB6B54"/>
    <w:rsid w:val="00BB6C00"/>
    <w:rsid w:val="00BB7129"/>
    <w:rsid w:val="00BB7136"/>
    <w:rsid w:val="00BB75DB"/>
    <w:rsid w:val="00BB76A7"/>
    <w:rsid w:val="00BC047E"/>
    <w:rsid w:val="00BC0924"/>
    <w:rsid w:val="00BC094F"/>
    <w:rsid w:val="00BC0CF3"/>
    <w:rsid w:val="00BC0E37"/>
    <w:rsid w:val="00BC17BE"/>
    <w:rsid w:val="00BC1B5A"/>
    <w:rsid w:val="00BC1B6B"/>
    <w:rsid w:val="00BC1F7A"/>
    <w:rsid w:val="00BC2261"/>
    <w:rsid w:val="00BC2300"/>
    <w:rsid w:val="00BC24AA"/>
    <w:rsid w:val="00BC2653"/>
    <w:rsid w:val="00BC28D9"/>
    <w:rsid w:val="00BC29D1"/>
    <w:rsid w:val="00BC343D"/>
    <w:rsid w:val="00BC34D2"/>
    <w:rsid w:val="00BC366E"/>
    <w:rsid w:val="00BC3A92"/>
    <w:rsid w:val="00BC3B2B"/>
    <w:rsid w:val="00BC3F53"/>
    <w:rsid w:val="00BC40F0"/>
    <w:rsid w:val="00BC42ED"/>
    <w:rsid w:val="00BC47E8"/>
    <w:rsid w:val="00BC4901"/>
    <w:rsid w:val="00BC4E8B"/>
    <w:rsid w:val="00BC4EB0"/>
    <w:rsid w:val="00BC51D0"/>
    <w:rsid w:val="00BC5621"/>
    <w:rsid w:val="00BC5F9E"/>
    <w:rsid w:val="00BC62FB"/>
    <w:rsid w:val="00BC661C"/>
    <w:rsid w:val="00BC69F9"/>
    <w:rsid w:val="00BC6D0C"/>
    <w:rsid w:val="00BC739B"/>
    <w:rsid w:val="00BC7461"/>
    <w:rsid w:val="00BC74B2"/>
    <w:rsid w:val="00BC7EB1"/>
    <w:rsid w:val="00BD0178"/>
    <w:rsid w:val="00BD02BA"/>
    <w:rsid w:val="00BD02C3"/>
    <w:rsid w:val="00BD0441"/>
    <w:rsid w:val="00BD0670"/>
    <w:rsid w:val="00BD0BCF"/>
    <w:rsid w:val="00BD0C07"/>
    <w:rsid w:val="00BD0E97"/>
    <w:rsid w:val="00BD0F29"/>
    <w:rsid w:val="00BD1293"/>
    <w:rsid w:val="00BD153B"/>
    <w:rsid w:val="00BD17E3"/>
    <w:rsid w:val="00BD19A5"/>
    <w:rsid w:val="00BD19EF"/>
    <w:rsid w:val="00BD1A7F"/>
    <w:rsid w:val="00BD1CA9"/>
    <w:rsid w:val="00BD1F61"/>
    <w:rsid w:val="00BD225A"/>
    <w:rsid w:val="00BD2FDD"/>
    <w:rsid w:val="00BD3218"/>
    <w:rsid w:val="00BD33BF"/>
    <w:rsid w:val="00BD350D"/>
    <w:rsid w:val="00BD3A00"/>
    <w:rsid w:val="00BD3C22"/>
    <w:rsid w:val="00BD3D4A"/>
    <w:rsid w:val="00BD3DB3"/>
    <w:rsid w:val="00BD3F8B"/>
    <w:rsid w:val="00BD42DE"/>
    <w:rsid w:val="00BD43B6"/>
    <w:rsid w:val="00BD467F"/>
    <w:rsid w:val="00BD472C"/>
    <w:rsid w:val="00BD4857"/>
    <w:rsid w:val="00BD4F2D"/>
    <w:rsid w:val="00BD524B"/>
    <w:rsid w:val="00BD546E"/>
    <w:rsid w:val="00BD568A"/>
    <w:rsid w:val="00BD5702"/>
    <w:rsid w:val="00BD57F9"/>
    <w:rsid w:val="00BD64F1"/>
    <w:rsid w:val="00BD684E"/>
    <w:rsid w:val="00BD6A73"/>
    <w:rsid w:val="00BD6D5C"/>
    <w:rsid w:val="00BD7094"/>
    <w:rsid w:val="00BD716F"/>
    <w:rsid w:val="00BD7170"/>
    <w:rsid w:val="00BD7566"/>
    <w:rsid w:val="00BD76D4"/>
    <w:rsid w:val="00BE04C3"/>
    <w:rsid w:val="00BE0754"/>
    <w:rsid w:val="00BE0E33"/>
    <w:rsid w:val="00BE0F14"/>
    <w:rsid w:val="00BE10A2"/>
    <w:rsid w:val="00BE10F4"/>
    <w:rsid w:val="00BE11EE"/>
    <w:rsid w:val="00BE152D"/>
    <w:rsid w:val="00BE1730"/>
    <w:rsid w:val="00BE1ADC"/>
    <w:rsid w:val="00BE1E51"/>
    <w:rsid w:val="00BE23E9"/>
    <w:rsid w:val="00BE23F7"/>
    <w:rsid w:val="00BE2574"/>
    <w:rsid w:val="00BE2A32"/>
    <w:rsid w:val="00BE2BBB"/>
    <w:rsid w:val="00BE2D6D"/>
    <w:rsid w:val="00BE2F54"/>
    <w:rsid w:val="00BE31E9"/>
    <w:rsid w:val="00BE3709"/>
    <w:rsid w:val="00BE371B"/>
    <w:rsid w:val="00BE3F10"/>
    <w:rsid w:val="00BE3F95"/>
    <w:rsid w:val="00BE4654"/>
    <w:rsid w:val="00BE4950"/>
    <w:rsid w:val="00BE499B"/>
    <w:rsid w:val="00BE4A3B"/>
    <w:rsid w:val="00BE4CD2"/>
    <w:rsid w:val="00BE4E12"/>
    <w:rsid w:val="00BE4ED5"/>
    <w:rsid w:val="00BE4F13"/>
    <w:rsid w:val="00BE522F"/>
    <w:rsid w:val="00BE55E2"/>
    <w:rsid w:val="00BE5C25"/>
    <w:rsid w:val="00BE5F6E"/>
    <w:rsid w:val="00BE652B"/>
    <w:rsid w:val="00BE661E"/>
    <w:rsid w:val="00BE6657"/>
    <w:rsid w:val="00BE6AE3"/>
    <w:rsid w:val="00BE6DDA"/>
    <w:rsid w:val="00BE743E"/>
    <w:rsid w:val="00BE7548"/>
    <w:rsid w:val="00BE78DE"/>
    <w:rsid w:val="00BF063E"/>
    <w:rsid w:val="00BF064F"/>
    <w:rsid w:val="00BF0BBA"/>
    <w:rsid w:val="00BF0F66"/>
    <w:rsid w:val="00BF135B"/>
    <w:rsid w:val="00BF227C"/>
    <w:rsid w:val="00BF240C"/>
    <w:rsid w:val="00BF25AC"/>
    <w:rsid w:val="00BF2925"/>
    <w:rsid w:val="00BF2997"/>
    <w:rsid w:val="00BF2AC2"/>
    <w:rsid w:val="00BF2DB9"/>
    <w:rsid w:val="00BF3148"/>
    <w:rsid w:val="00BF327F"/>
    <w:rsid w:val="00BF337D"/>
    <w:rsid w:val="00BF344C"/>
    <w:rsid w:val="00BF356A"/>
    <w:rsid w:val="00BF3A75"/>
    <w:rsid w:val="00BF3BB7"/>
    <w:rsid w:val="00BF423C"/>
    <w:rsid w:val="00BF46CE"/>
    <w:rsid w:val="00BF4819"/>
    <w:rsid w:val="00BF48D9"/>
    <w:rsid w:val="00BF4ABB"/>
    <w:rsid w:val="00BF4AEC"/>
    <w:rsid w:val="00BF5242"/>
    <w:rsid w:val="00BF5720"/>
    <w:rsid w:val="00BF5829"/>
    <w:rsid w:val="00BF5B44"/>
    <w:rsid w:val="00BF6321"/>
    <w:rsid w:val="00BF64E0"/>
    <w:rsid w:val="00BF6731"/>
    <w:rsid w:val="00BF686C"/>
    <w:rsid w:val="00BF68C0"/>
    <w:rsid w:val="00BF6B81"/>
    <w:rsid w:val="00BF6C44"/>
    <w:rsid w:val="00BF6E98"/>
    <w:rsid w:val="00BF717C"/>
    <w:rsid w:val="00BF75FE"/>
    <w:rsid w:val="00BF77F7"/>
    <w:rsid w:val="00BF7943"/>
    <w:rsid w:val="00BF79E0"/>
    <w:rsid w:val="00BF7ADE"/>
    <w:rsid w:val="00C00191"/>
    <w:rsid w:val="00C01108"/>
    <w:rsid w:val="00C01250"/>
    <w:rsid w:val="00C015B5"/>
    <w:rsid w:val="00C0184A"/>
    <w:rsid w:val="00C01CF8"/>
    <w:rsid w:val="00C01F3C"/>
    <w:rsid w:val="00C02447"/>
    <w:rsid w:val="00C02757"/>
    <w:rsid w:val="00C02F7E"/>
    <w:rsid w:val="00C03099"/>
    <w:rsid w:val="00C033CD"/>
    <w:rsid w:val="00C03571"/>
    <w:rsid w:val="00C03D28"/>
    <w:rsid w:val="00C042D8"/>
    <w:rsid w:val="00C04656"/>
    <w:rsid w:val="00C04657"/>
    <w:rsid w:val="00C047C3"/>
    <w:rsid w:val="00C04846"/>
    <w:rsid w:val="00C04952"/>
    <w:rsid w:val="00C04973"/>
    <w:rsid w:val="00C04D3A"/>
    <w:rsid w:val="00C04DDF"/>
    <w:rsid w:val="00C04EB5"/>
    <w:rsid w:val="00C04F50"/>
    <w:rsid w:val="00C05395"/>
    <w:rsid w:val="00C0557A"/>
    <w:rsid w:val="00C0576E"/>
    <w:rsid w:val="00C05935"/>
    <w:rsid w:val="00C05A95"/>
    <w:rsid w:val="00C05B48"/>
    <w:rsid w:val="00C05D0B"/>
    <w:rsid w:val="00C05ED4"/>
    <w:rsid w:val="00C06060"/>
    <w:rsid w:val="00C063B2"/>
    <w:rsid w:val="00C065AB"/>
    <w:rsid w:val="00C06C99"/>
    <w:rsid w:val="00C06F91"/>
    <w:rsid w:val="00C06FB9"/>
    <w:rsid w:val="00C072DD"/>
    <w:rsid w:val="00C07611"/>
    <w:rsid w:val="00C07996"/>
    <w:rsid w:val="00C07AD2"/>
    <w:rsid w:val="00C07AD7"/>
    <w:rsid w:val="00C07D29"/>
    <w:rsid w:val="00C07DEE"/>
    <w:rsid w:val="00C07DFB"/>
    <w:rsid w:val="00C10601"/>
    <w:rsid w:val="00C1061F"/>
    <w:rsid w:val="00C106AE"/>
    <w:rsid w:val="00C10A98"/>
    <w:rsid w:val="00C10AB1"/>
    <w:rsid w:val="00C10D5F"/>
    <w:rsid w:val="00C110FB"/>
    <w:rsid w:val="00C11151"/>
    <w:rsid w:val="00C11201"/>
    <w:rsid w:val="00C11815"/>
    <w:rsid w:val="00C11984"/>
    <w:rsid w:val="00C119FB"/>
    <w:rsid w:val="00C12CD2"/>
    <w:rsid w:val="00C12D48"/>
    <w:rsid w:val="00C12F89"/>
    <w:rsid w:val="00C12FD9"/>
    <w:rsid w:val="00C13620"/>
    <w:rsid w:val="00C13BF1"/>
    <w:rsid w:val="00C141A3"/>
    <w:rsid w:val="00C1464A"/>
    <w:rsid w:val="00C14D7B"/>
    <w:rsid w:val="00C1546D"/>
    <w:rsid w:val="00C15869"/>
    <w:rsid w:val="00C15897"/>
    <w:rsid w:val="00C15910"/>
    <w:rsid w:val="00C15959"/>
    <w:rsid w:val="00C1621B"/>
    <w:rsid w:val="00C1659C"/>
    <w:rsid w:val="00C166F3"/>
    <w:rsid w:val="00C1680F"/>
    <w:rsid w:val="00C16967"/>
    <w:rsid w:val="00C16981"/>
    <w:rsid w:val="00C1739D"/>
    <w:rsid w:val="00C17459"/>
    <w:rsid w:val="00C17A37"/>
    <w:rsid w:val="00C20152"/>
    <w:rsid w:val="00C208A7"/>
    <w:rsid w:val="00C20F13"/>
    <w:rsid w:val="00C212B0"/>
    <w:rsid w:val="00C2179C"/>
    <w:rsid w:val="00C21919"/>
    <w:rsid w:val="00C21E4A"/>
    <w:rsid w:val="00C2228F"/>
    <w:rsid w:val="00C22420"/>
    <w:rsid w:val="00C22494"/>
    <w:rsid w:val="00C224CE"/>
    <w:rsid w:val="00C225AE"/>
    <w:rsid w:val="00C229A3"/>
    <w:rsid w:val="00C22BC5"/>
    <w:rsid w:val="00C22D33"/>
    <w:rsid w:val="00C230A2"/>
    <w:rsid w:val="00C23155"/>
    <w:rsid w:val="00C23266"/>
    <w:rsid w:val="00C23791"/>
    <w:rsid w:val="00C23907"/>
    <w:rsid w:val="00C23C15"/>
    <w:rsid w:val="00C23CCC"/>
    <w:rsid w:val="00C23EC1"/>
    <w:rsid w:val="00C241AC"/>
    <w:rsid w:val="00C244EA"/>
    <w:rsid w:val="00C24560"/>
    <w:rsid w:val="00C24B9B"/>
    <w:rsid w:val="00C250AB"/>
    <w:rsid w:val="00C2517A"/>
    <w:rsid w:val="00C258B5"/>
    <w:rsid w:val="00C260C7"/>
    <w:rsid w:val="00C269E1"/>
    <w:rsid w:val="00C2721D"/>
    <w:rsid w:val="00C274CC"/>
    <w:rsid w:val="00C2783F"/>
    <w:rsid w:val="00C27B62"/>
    <w:rsid w:val="00C30028"/>
    <w:rsid w:val="00C301EB"/>
    <w:rsid w:val="00C304AE"/>
    <w:rsid w:val="00C30701"/>
    <w:rsid w:val="00C31020"/>
    <w:rsid w:val="00C3181D"/>
    <w:rsid w:val="00C31A46"/>
    <w:rsid w:val="00C31D67"/>
    <w:rsid w:val="00C31ED4"/>
    <w:rsid w:val="00C325F5"/>
    <w:rsid w:val="00C327E7"/>
    <w:rsid w:val="00C3295A"/>
    <w:rsid w:val="00C32B77"/>
    <w:rsid w:val="00C331BD"/>
    <w:rsid w:val="00C331D6"/>
    <w:rsid w:val="00C3326C"/>
    <w:rsid w:val="00C33376"/>
    <w:rsid w:val="00C33C2F"/>
    <w:rsid w:val="00C33D01"/>
    <w:rsid w:val="00C3403C"/>
    <w:rsid w:val="00C3418E"/>
    <w:rsid w:val="00C34560"/>
    <w:rsid w:val="00C34913"/>
    <w:rsid w:val="00C34991"/>
    <w:rsid w:val="00C34DC6"/>
    <w:rsid w:val="00C34FAE"/>
    <w:rsid w:val="00C35216"/>
    <w:rsid w:val="00C35764"/>
    <w:rsid w:val="00C359D5"/>
    <w:rsid w:val="00C35BAB"/>
    <w:rsid w:val="00C35DE8"/>
    <w:rsid w:val="00C363C4"/>
    <w:rsid w:val="00C36629"/>
    <w:rsid w:val="00C36760"/>
    <w:rsid w:val="00C367C6"/>
    <w:rsid w:val="00C36D12"/>
    <w:rsid w:val="00C37109"/>
    <w:rsid w:val="00C37113"/>
    <w:rsid w:val="00C371AF"/>
    <w:rsid w:val="00C37225"/>
    <w:rsid w:val="00C37794"/>
    <w:rsid w:val="00C37880"/>
    <w:rsid w:val="00C37C80"/>
    <w:rsid w:val="00C37DBB"/>
    <w:rsid w:val="00C37F36"/>
    <w:rsid w:val="00C400F1"/>
    <w:rsid w:val="00C407B4"/>
    <w:rsid w:val="00C407CA"/>
    <w:rsid w:val="00C40A8B"/>
    <w:rsid w:val="00C4100D"/>
    <w:rsid w:val="00C41358"/>
    <w:rsid w:val="00C41965"/>
    <w:rsid w:val="00C41B35"/>
    <w:rsid w:val="00C41C65"/>
    <w:rsid w:val="00C41E17"/>
    <w:rsid w:val="00C41FBE"/>
    <w:rsid w:val="00C42063"/>
    <w:rsid w:val="00C42165"/>
    <w:rsid w:val="00C42308"/>
    <w:rsid w:val="00C42411"/>
    <w:rsid w:val="00C42437"/>
    <w:rsid w:val="00C4253E"/>
    <w:rsid w:val="00C42660"/>
    <w:rsid w:val="00C4268D"/>
    <w:rsid w:val="00C4272F"/>
    <w:rsid w:val="00C435F3"/>
    <w:rsid w:val="00C43969"/>
    <w:rsid w:val="00C43A49"/>
    <w:rsid w:val="00C43C5C"/>
    <w:rsid w:val="00C43D34"/>
    <w:rsid w:val="00C44132"/>
    <w:rsid w:val="00C44DA9"/>
    <w:rsid w:val="00C45540"/>
    <w:rsid w:val="00C45A92"/>
    <w:rsid w:val="00C45C56"/>
    <w:rsid w:val="00C45CBF"/>
    <w:rsid w:val="00C45E1E"/>
    <w:rsid w:val="00C4602D"/>
    <w:rsid w:val="00C46446"/>
    <w:rsid w:val="00C4650A"/>
    <w:rsid w:val="00C46905"/>
    <w:rsid w:val="00C472A0"/>
    <w:rsid w:val="00C4740B"/>
    <w:rsid w:val="00C47E4D"/>
    <w:rsid w:val="00C50443"/>
    <w:rsid w:val="00C50692"/>
    <w:rsid w:val="00C506B7"/>
    <w:rsid w:val="00C506D2"/>
    <w:rsid w:val="00C50970"/>
    <w:rsid w:val="00C50C21"/>
    <w:rsid w:val="00C50CD2"/>
    <w:rsid w:val="00C50D9D"/>
    <w:rsid w:val="00C50DC9"/>
    <w:rsid w:val="00C50FB2"/>
    <w:rsid w:val="00C50FCF"/>
    <w:rsid w:val="00C5104C"/>
    <w:rsid w:val="00C5172B"/>
    <w:rsid w:val="00C5179F"/>
    <w:rsid w:val="00C525BE"/>
    <w:rsid w:val="00C52945"/>
    <w:rsid w:val="00C52C19"/>
    <w:rsid w:val="00C52EDC"/>
    <w:rsid w:val="00C53032"/>
    <w:rsid w:val="00C5341B"/>
    <w:rsid w:val="00C5374E"/>
    <w:rsid w:val="00C53973"/>
    <w:rsid w:val="00C53A8C"/>
    <w:rsid w:val="00C53B27"/>
    <w:rsid w:val="00C53C8E"/>
    <w:rsid w:val="00C53CE8"/>
    <w:rsid w:val="00C54184"/>
    <w:rsid w:val="00C54202"/>
    <w:rsid w:val="00C54835"/>
    <w:rsid w:val="00C54939"/>
    <w:rsid w:val="00C5561A"/>
    <w:rsid w:val="00C55E80"/>
    <w:rsid w:val="00C5616F"/>
    <w:rsid w:val="00C566F7"/>
    <w:rsid w:val="00C568D9"/>
    <w:rsid w:val="00C56B03"/>
    <w:rsid w:val="00C56DE3"/>
    <w:rsid w:val="00C5705B"/>
    <w:rsid w:val="00C5747C"/>
    <w:rsid w:val="00C576D6"/>
    <w:rsid w:val="00C5770C"/>
    <w:rsid w:val="00C578AF"/>
    <w:rsid w:val="00C600CB"/>
    <w:rsid w:val="00C60103"/>
    <w:rsid w:val="00C6086E"/>
    <w:rsid w:val="00C60E09"/>
    <w:rsid w:val="00C610CD"/>
    <w:rsid w:val="00C61289"/>
    <w:rsid w:val="00C61905"/>
    <w:rsid w:val="00C61BE5"/>
    <w:rsid w:val="00C61E6E"/>
    <w:rsid w:val="00C62376"/>
    <w:rsid w:val="00C62626"/>
    <w:rsid w:val="00C626D1"/>
    <w:rsid w:val="00C6275C"/>
    <w:rsid w:val="00C627FF"/>
    <w:rsid w:val="00C629F7"/>
    <w:rsid w:val="00C62C4A"/>
    <w:rsid w:val="00C63257"/>
    <w:rsid w:val="00C63803"/>
    <w:rsid w:val="00C640DD"/>
    <w:rsid w:val="00C64639"/>
    <w:rsid w:val="00C64688"/>
    <w:rsid w:val="00C64FE3"/>
    <w:rsid w:val="00C654D4"/>
    <w:rsid w:val="00C6564F"/>
    <w:rsid w:val="00C65DA2"/>
    <w:rsid w:val="00C65EEE"/>
    <w:rsid w:val="00C66267"/>
    <w:rsid w:val="00C6639F"/>
    <w:rsid w:val="00C66483"/>
    <w:rsid w:val="00C66711"/>
    <w:rsid w:val="00C671F7"/>
    <w:rsid w:val="00C6743F"/>
    <w:rsid w:val="00C674EA"/>
    <w:rsid w:val="00C6763E"/>
    <w:rsid w:val="00C677F9"/>
    <w:rsid w:val="00C67A0B"/>
    <w:rsid w:val="00C67B82"/>
    <w:rsid w:val="00C70124"/>
    <w:rsid w:val="00C704ED"/>
    <w:rsid w:val="00C7068C"/>
    <w:rsid w:val="00C70949"/>
    <w:rsid w:val="00C70C17"/>
    <w:rsid w:val="00C70DE9"/>
    <w:rsid w:val="00C71011"/>
    <w:rsid w:val="00C72134"/>
    <w:rsid w:val="00C72265"/>
    <w:rsid w:val="00C72275"/>
    <w:rsid w:val="00C72567"/>
    <w:rsid w:val="00C72730"/>
    <w:rsid w:val="00C72DFC"/>
    <w:rsid w:val="00C7302E"/>
    <w:rsid w:val="00C7388B"/>
    <w:rsid w:val="00C73BDC"/>
    <w:rsid w:val="00C73BE8"/>
    <w:rsid w:val="00C73F89"/>
    <w:rsid w:val="00C740C7"/>
    <w:rsid w:val="00C7417A"/>
    <w:rsid w:val="00C74931"/>
    <w:rsid w:val="00C74BCA"/>
    <w:rsid w:val="00C74D45"/>
    <w:rsid w:val="00C74F6A"/>
    <w:rsid w:val="00C751F1"/>
    <w:rsid w:val="00C7542B"/>
    <w:rsid w:val="00C75484"/>
    <w:rsid w:val="00C7579C"/>
    <w:rsid w:val="00C75A03"/>
    <w:rsid w:val="00C75A69"/>
    <w:rsid w:val="00C75DEC"/>
    <w:rsid w:val="00C75F04"/>
    <w:rsid w:val="00C765AB"/>
    <w:rsid w:val="00C77044"/>
    <w:rsid w:val="00C770EF"/>
    <w:rsid w:val="00C77A76"/>
    <w:rsid w:val="00C77C50"/>
    <w:rsid w:val="00C8006E"/>
    <w:rsid w:val="00C804CC"/>
    <w:rsid w:val="00C8070E"/>
    <w:rsid w:val="00C80A27"/>
    <w:rsid w:val="00C80B9F"/>
    <w:rsid w:val="00C80D53"/>
    <w:rsid w:val="00C80DF9"/>
    <w:rsid w:val="00C80E3B"/>
    <w:rsid w:val="00C8112C"/>
    <w:rsid w:val="00C812BF"/>
    <w:rsid w:val="00C814DF"/>
    <w:rsid w:val="00C817B6"/>
    <w:rsid w:val="00C81B2A"/>
    <w:rsid w:val="00C81C10"/>
    <w:rsid w:val="00C81DAB"/>
    <w:rsid w:val="00C81E69"/>
    <w:rsid w:val="00C822A3"/>
    <w:rsid w:val="00C8244E"/>
    <w:rsid w:val="00C824DC"/>
    <w:rsid w:val="00C826D5"/>
    <w:rsid w:val="00C82888"/>
    <w:rsid w:val="00C82BE1"/>
    <w:rsid w:val="00C82EE4"/>
    <w:rsid w:val="00C8316A"/>
    <w:rsid w:val="00C833CD"/>
    <w:rsid w:val="00C8342D"/>
    <w:rsid w:val="00C83646"/>
    <w:rsid w:val="00C836EA"/>
    <w:rsid w:val="00C839F9"/>
    <w:rsid w:val="00C83DB4"/>
    <w:rsid w:val="00C83E38"/>
    <w:rsid w:val="00C83FC7"/>
    <w:rsid w:val="00C84152"/>
    <w:rsid w:val="00C8416E"/>
    <w:rsid w:val="00C84212"/>
    <w:rsid w:val="00C84730"/>
    <w:rsid w:val="00C847CF"/>
    <w:rsid w:val="00C84864"/>
    <w:rsid w:val="00C84AB8"/>
    <w:rsid w:val="00C85612"/>
    <w:rsid w:val="00C85849"/>
    <w:rsid w:val="00C8585D"/>
    <w:rsid w:val="00C86460"/>
    <w:rsid w:val="00C8672A"/>
    <w:rsid w:val="00C86D38"/>
    <w:rsid w:val="00C86E3A"/>
    <w:rsid w:val="00C87613"/>
    <w:rsid w:val="00C87851"/>
    <w:rsid w:val="00C87B86"/>
    <w:rsid w:val="00C87E3E"/>
    <w:rsid w:val="00C902F6"/>
    <w:rsid w:val="00C903A3"/>
    <w:rsid w:val="00C907FF"/>
    <w:rsid w:val="00C90D38"/>
    <w:rsid w:val="00C90DC0"/>
    <w:rsid w:val="00C90E24"/>
    <w:rsid w:val="00C91162"/>
    <w:rsid w:val="00C9183E"/>
    <w:rsid w:val="00C919CC"/>
    <w:rsid w:val="00C91CB5"/>
    <w:rsid w:val="00C91D27"/>
    <w:rsid w:val="00C91F14"/>
    <w:rsid w:val="00C921C3"/>
    <w:rsid w:val="00C92328"/>
    <w:rsid w:val="00C92680"/>
    <w:rsid w:val="00C92752"/>
    <w:rsid w:val="00C927B1"/>
    <w:rsid w:val="00C9285D"/>
    <w:rsid w:val="00C92950"/>
    <w:rsid w:val="00C92F11"/>
    <w:rsid w:val="00C93475"/>
    <w:rsid w:val="00C93748"/>
    <w:rsid w:val="00C939D2"/>
    <w:rsid w:val="00C93AFD"/>
    <w:rsid w:val="00C93DAB"/>
    <w:rsid w:val="00C93DBA"/>
    <w:rsid w:val="00C93FC0"/>
    <w:rsid w:val="00C940DC"/>
    <w:rsid w:val="00C94178"/>
    <w:rsid w:val="00C942A7"/>
    <w:rsid w:val="00C9432C"/>
    <w:rsid w:val="00C9444F"/>
    <w:rsid w:val="00C94683"/>
    <w:rsid w:val="00C946EE"/>
    <w:rsid w:val="00C9497D"/>
    <w:rsid w:val="00C94A05"/>
    <w:rsid w:val="00C94E37"/>
    <w:rsid w:val="00C94E46"/>
    <w:rsid w:val="00C94FDA"/>
    <w:rsid w:val="00C95039"/>
    <w:rsid w:val="00C95133"/>
    <w:rsid w:val="00C95565"/>
    <w:rsid w:val="00C95611"/>
    <w:rsid w:val="00C9563C"/>
    <w:rsid w:val="00C95707"/>
    <w:rsid w:val="00C95B0E"/>
    <w:rsid w:val="00C963C8"/>
    <w:rsid w:val="00C9706E"/>
    <w:rsid w:val="00C97515"/>
    <w:rsid w:val="00C97829"/>
    <w:rsid w:val="00C9790A"/>
    <w:rsid w:val="00C97B1D"/>
    <w:rsid w:val="00CA0568"/>
    <w:rsid w:val="00CA06CD"/>
    <w:rsid w:val="00CA06F1"/>
    <w:rsid w:val="00CA0A57"/>
    <w:rsid w:val="00CA0ADE"/>
    <w:rsid w:val="00CA13EC"/>
    <w:rsid w:val="00CA1652"/>
    <w:rsid w:val="00CA1805"/>
    <w:rsid w:val="00CA1A72"/>
    <w:rsid w:val="00CA1AA2"/>
    <w:rsid w:val="00CA1C54"/>
    <w:rsid w:val="00CA1CDD"/>
    <w:rsid w:val="00CA1DE6"/>
    <w:rsid w:val="00CA1E3E"/>
    <w:rsid w:val="00CA1E54"/>
    <w:rsid w:val="00CA1F02"/>
    <w:rsid w:val="00CA1F23"/>
    <w:rsid w:val="00CA1F9C"/>
    <w:rsid w:val="00CA1FA3"/>
    <w:rsid w:val="00CA1FE8"/>
    <w:rsid w:val="00CA211D"/>
    <w:rsid w:val="00CA2248"/>
    <w:rsid w:val="00CA252C"/>
    <w:rsid w:val="00CA2579"/>
    <w:rsid w:val="00CA277A"/>
    <w:rsid w:val="00CA27A5"/>
    <w:rsid w:val="00CA2CF2"/>
    <w:rsid w:val="00CA31FC"/>
    <w:rsid w:val="00CA3579"/>
    <w:rsid w:val="00CA370C"/>
    <w:rsid w:val="00CA3938"/>
    <w:rsid w:val="00CA3B6E"/>
    <w:rsid w:val="00CA3FE8"/>
    <w:rsid w:val="00CA412F"/>
    <w:rsid w:val="00CA41FF"/>
    <w:rsid w:val="00CA428D"/>
    <w:rsid w:val="00CA4B21"/>
    <w:rsid w:val="00CA4FFD"/>
    <w:rsid w:val="00CA5294"/>
    <w:rsid w:val="00CA52E6"/>
    <w:rsid w:val="00CA5557"/>
    <w:rsid w:val="00CA5588"/>
    <w:rsid w:val="00CA569B"/>
    <w:rsid w:val="00CA5835"/>
    <w:rsid w:val="00CA5863"/>
    <w:rsid w:val="00CA5A89"/>
    <w:rsid w:val="00CA5D5B"/>
    <w:rsid w:val="00CA5F84"/>
    <w:rsid w:val="00CA6031"/>
    <w:rsid w:val="00CA60FC"/>
    <w:rsid w:val="00CA6150"/>
    <w:rsid w:val="00CA627B"/>
    <w:rsid w:val="00CA63E4"/>
    <w:rsid w:val="00CA6C71"/>
    <w:rsid w:val="00CA73D2"/>
    <w:rsid w:val="00CA742C"/>
    <w:rsid w:val="00CA76DF"/>
    <w:rsid w:val="00CA797E"/>
    <w:rsid w:val="00CA79E4"/>
    <w:rsid w:val="00CA7B80"/>
    <w:rsid w:val="00CB006D"/>
    <w:rsid w:val="00CB0877"/>
    <w:rsid w:val="00CB0997"/>
    <w:rsid w:val="00CB09D3"/>
    <w:rsid w:val="00CB0B30"/>
    <w:rsid w:val="00CB0CE8"/>
    <w:rsid w:val="00CB0DDD"/>
    <w:rsid w:val="00CB0E55"/>
    <w:rsid w:val="00CB0F15"/>
    <w:rsid w:val="00CB12D6"/>
    <w:rsid w:val="00CB1882"/>
    <w:rsid w:val="00CB1F51"/>
    <w:rsid w:val="00CB2012"/>
    <w:rsid w:val="00CB2127"/>
    <w:rsid w:val="00CB231A"/>
    <w:rsid w:val="00CB26F3"/>
    <w:rsid w:val="00CB273C"/>
    <w:rsid w:val="00CB2886"/>
    <w:rsid w:val="00CB2B6E"/>
    <w:rsid w:val="00CB2C60"/>
    <w:rsid w:val="00CB2F95"/>
    <w:rsid w:val="00CB2FD4"/>
    <w:rsid w:val="00CB3390"/>
    <w:rsid w:val="00CB3CF0"/>
    <w:rsid w:val="00CB3DA0"/>
    <w:rsid w:val="00CB3F7C"/>
    <w:rsid w:val="00CB4056"/>
    <w:rsid w:val="00CB4176"/>
    <w:rsid w:val="00CB41A4"/>
    <w:rsid w:val="00CB46DD"/>
    <w:rsid w:val="00CB49D7"/>
    <w:rsid w:val="00CB4C85"/>
    <w:rsid w:val="00CB4C9E"/>
    <w:rsid w:val="00CB4ECF"/>
    <w:rsid w:val="00CB5094"/>
    <w:rsid w:val="00CB54B4"/>
    <w:rsid w:val="00CB55DB"/>
    <w:rsid w:val="00CB5D55"/>
    <w:rsid w:val="00CB5D59"/>
    <w:rsid w:val="00CB68B4"/>
    <w:rsid w:val="00CB68BC"/>
    <w:rsid w:val="00CB6BA1"/>
    <w:rsid w:val="00CB6DE3"/>
    <w:rsid w:val="00CB7273"/>
    <w:rsid w:val="00CB72D1"/>
    <w:rsid w:val="00CB7359"/>
    <w:rsid w:val="00CB7888"/>
    <w:rsid w:val="00CB78D2"/>
    <w:rsid w:val="00CB7F90"/>
    <w:rsid w:val="00CB7FD6"/>
    <w:rsid w:val="00CC008F"/>
    <w:rsid w:val="00CC024B"/>
    <w:rsid w:val="00CC07C6"/>
    <w:rsid w:val="00CC0AF7"/>
    <w:rsid w:val="00CC1057"/>
    <w:rsid w:val="00CC114C"/>
    <w:rsid w:val="00CC11BD"/>
    <w:rsid w:val="00CC1331"/>
    <w:rsid w:val="00CC15B7"/>
    <w:rsid w:val="00CC1949"/>
    <w:rsid w:val="00CC1E2E"/>
    <w:rsid w:val="00CC2091"/>
    <w:rsid w:val="00CC274D"/>
    <w:rsid w:val="00CC299A"/>
    <w:rsid w:val="00CC34CB"/>
    <w:rsid w:val="00CC359D"/>
    <w:rsid w:val="00CC426C"/>
    <w:rsid w:val="00CC479D"/>
    <w:rsid w:val="00CC4A02"/>
    <w:rsid w:val="00CC4A1E"/>
    <w:rsid w:val="00CC4E6F"/>
    <w:rsid w:val="00CC5097"/>
    <w:rsid w:val="00CC51EC"/>
    <w:rsid w:val="00CC52DA"/>
    <w:rsid w:val="00CC54ED"/>
    <w:rsid w:val="00CC5A07"/>
    <w:rsid w:val="00CC5AB7"/>
    <w:rsid w:val="00CC5B90"/>
    <w:rsid w:val="00CC62AE"/>
    <w:rsid w:val="00CC6791"/>
    <w:rsid w:val="00CC6A6D"/>
    <w:rsid w:val="00CC6E07"/>
    <w:rsid w:val="00CC70C7"/>
    <w:rsid w:val="00CC70F8"/>
    <w:rsid w:val="00CC75E8"/>
    <w:rsid w:val="00CC7BD0"/>
    <w:rsid w:val="00CC7C75"/>
    <w:rsid w:val="00CD0333"/>
    <w:rsid w:val="00CD10F4"/>
    <w:rsid w:val="00CD113E"/>
    <w:rsid w:val="00CD1382"/>
    <w:rsid w:val="00CD13AE"/>
    <w:rsid w:val="00CD1424"/>
    <w:rsid w:val="00CD1DAE"/>
    <w:rsid w:val="00CD1DFF"/>
    <w:rsid w:val="00CD213B"/>
    <w:rsid w:val="00CD22D8"/>
    <w:rsid w:val="00CD236D"/>
    <w:rsid w:val="00CD2667"/>
    <w:rsid w:val="00CD281E"/>
    <w:rsid w:val="00CD2B81"/>
    <w:rsid w:val="00CD2D2B"/>
    <w:rsid w:val="00CD2E38"/>
    <w:rsid w:val="00CD30B8"/>
    <w:rsid w:val="00CD325A"/>
    <w:rsid w:val="00CD3448"/>
    <w:rsid w:val="00CD35C5"/>
    <w:rsid w:val="00CD3A30"/>
    <w:rsid w:val="00CD3ACD"/>
    <w:rsid w:val="00CD3AD4"/>
    <w:rsid w:val="00CD3BF1"/>
    <w:rsid w:val="00CD3F51"/>
    <w:rsid w:val="00CD4304"/>
    <w:rsid w:val="00CD4535"/>
    <w:rsid w:val="00CD4889"/>
    <w:rsid w:val="00CD48D6"/>
    <w:rsid w:val="00CD5338"/>
    <w:rsid w:val="00CD545E"/>
    <w:rsid w:val="00CD55DD"/>
    <w:rsid w:val="00CD5678"/>
    <w:rsid w:val="00CD580B"/>
    <w:rsid w:val="00CD5DD4"/>
    <w:rsid w:val="00CD63E4"/>
    <w:rsid w:val="00CD6B68"/>
    <w:rsid w:val="00CD6D52"/>
    <w:rsid w:val="00CD75C4"/>
    <w:rsid w:val="00CD78C5"/>
    <w:rsid w:val="00CD7DB0"/>
    <w:rsid w:val="00CD7E0E"/>
    <w:rsid w:val="00CD7EE2"/>
    <w:rsid w:val="00CD7F47"/>
    <w:rsid w:val="00CE0583"/>
    <w:rsid w:val="00CE079F"/>
    <w:rsid w:val="00CE07D7"/>
    <w:rsid w:val="00CE0932"/>
    <w:rsid w:val="00CE0FAC"/>
    <w:rsid w:val="00CE129A"/>
    <w:rsid w:val="00CE13EC"/>
    <w:rsid w:val="00CE1794"/>
    <w:rsid w:val="00CE1A3E"/>
    <w:rsid w:val="00CE1BD2"/>
    <w:rsid w:val="00CE22E5"/>
    <w:rsid w:val="00CE23BD"/>
    <w:rsid w:val="00CE259A"/>
    <w:rsid w:val="00CE25EA"/>
    <w:rsid w:val="00CE2835"/>
    <w:rsid w:val="00CE2A09"/>
    <w:rsid w:val="00CE2E73"/>
    <w:rsid w:val="00CE2FC0"/>
    <w:rsid w:val="00CE3376"/>
    <w:rsid w:val="00CE337C"/>
    <w:rsid w:val="00CE3438"/>
    <w:rsid w:val="00CE3607"/>
    <w:rsid w:val="00CE3744"/>
    <w:rsid w:val="00CE3797"/>
    <w:rsid w:val="00CE3801"/>
    <w:rsid w:val="00CE39CC"/>
    <w:rsid w:val="00CE3A9C"/>
    <w:rsid w:val="00CE3B57"/>
    <w:rsid w:val="00CE3B5D"/>
    <w:rsid w:val="00CE4191"/>
    <w:rsid w:val="00CE4277"/>
    <w:rsid w:val="00CE42AC"/>
    <w:rsid w:val="00CE4568"/>
    <w:rsid w:val="00CE4B9B"/>
    <w:rsid w:val="00CE4EEA"/>
    <w:rsid w:val="00CE51B5"/>
    <w:rsid w:val="00CE5574"/>
    <w:rsid w:val="00CE57ED"/>
    <w:rsid w:val="00CE5900"/>
    <w:rsid w:val="00CE5A6A"/>
    <w:rsid w:val="00CE5B5A"/>
    <w:rsid w:val="00CE5B60"/>
    <w:rsid w:val="00CE5D08"/>
    <w:rsid w:val="00CE5E25"/>
    <w:rsid w:val="00CE5F0C"/>
    <w:rsid w:val="00CE642C"/>
    <w:rsid w:val="00CE649E"/>
    <w:rsid w:val="00CE6527"/>
    <w:rsid w:val="00CE659A"/>
    <w:rsid w:val="00CE6698"/>
    <w:rsid w:val="00CE6835"/>
    <w:rsid w:val="00CE70C0"/>
    <w:rsid w:val="00CE77A8"/>
    <w:rsid w:val="00CE7934"/>
    <w:rsid w:val="00CE7991"/>
    <w:rsid w:val="00CE7A1A"/>
    <w:rsid w:val="00CE7B87"/>
    <w:rsid w:val="00CE7D02"/>
    <w:rsid w:val="00CE7FD8"/>
    <w:rsid w:val="00CF02CF"/>
    <w:rsid w:val="00CF033C"/>
    <w:rsid w:val="00CF06AA"/>
    <w:rsid w:val="00CF0972"/>
    <w:rsid w:val="00CF0C28"/>
    <w:rsid w:val="00CF0D29"/>
    <w:rsid w:val="00CF13E0"/>
    <w:rsid w:val="00CF1415"/>
    <w:rsid w:val="00CF1477"/>
    <w:rsid w:val="00CF1740"/>
    <w:rsid w:val="00CF179C"/>
    <w:rsid w:val="00CF1890"/>
    <w:rsid w:val="00CF198E"/>
    <w:rsid w:val="00CF1C7B"/>
    <w:rsid w:val="00CF1D29"/>
    <w:rsid w:val="00CF1E02"/>
    <w:rsid w:val="00CF224D"/>
    <w:rsid w:val="00CF2251"/>
    <w:rsid w:val="00CF2259"/>
    <w:rsid w:val="00CF24AF"/>
    <w:rsid w:val="00CF25EF"/>
    <w:rsid w:val="00CF2855"/>
    <w:rsid w:val="00CF29D8"/>
    <w:rsid w:val="00CF2BBB"/>
    <w:rsid w:val="00CF2F24"/>
    <w:rsid w:val="00CF3A04"/>
    <w:rsid w:val="00CF3A89"/>
    <w:rsid w:val="00CF3B21"/>
    <w:rsid w:val="00CF3C76"/>
    <w:rsid w:val="00CF3D85"/>
    <w:rsid w:val="00CF4421"/>
    <w:rsid w:val="00CF44BB"/>
    <w:rsid w:val="00CF450F"/>
    <w:rsid w:val="00CF47E1"/>
    <w:rsid w:val="00CF4807"/>
    <w:rsid w:val="00CF4BFD"/>
    <w:rsid w:val="00CF4F4A"/>
    <w:rsid w:val="00CF5A4E"/>
    <w:rsid w:val="00CF5AE0"/>
    <w:rsid w:val="00CF6358"/>
    <w:rsid w:val="00CF6935"/>
    <w:rsid w:val="00CF6AF0"/>
    <w:rsid w:val="00CF6DEF"/>
    <w:rsid w:val="00CF6EB3"/>
    <w:rsid w:val="00CF7094"/>
    <w:rsid w:val="00CF7228"/>
    <w:rsid w:val="00CF7324"/>
    <w:rsid w:val="00CF739E"/>
    <w:rsid w:val="00CF7546"/>
    <w:rsid w:val="00CF7654"/>
    <w:rsid w:val="00CF7770"/>
    <w:rsid w:val="00CF7AD6"/>
    <w:rsid w:val="00CF7B91"/>
    <w:rsid w:val="00CF7CBB"/>
    <w:rsid w:val="00CF7D77"/>
    <w:rsid w:val="00CF7E03"/>
    <w:rsid w:val="00D0007F"/>
    <w:rsid w:val="00D00188"/>
    <w:rsid w:val="00D0026C"/>
    <w:rsid w:val="00D0063F"/>
    <w:rsid w:val="00D00C1C"/>
    <w:rsid w:val="00D010EA"/>
    <w:rsid w:val="00D014B4"/>
    <w:rsid w:val="00D01E8B"/>
    <w:rsid w:val="00D01EB2"/>
    <w:rsid w:val="00D01F14"/>
    <w:rsid w:val="00D01FD1"/>
    <w:rsid w:val="00D02108"/>
    <w:rsid w:val="00D0245B"/>
    <w:rsid w:val="00D0249C"/>
    <w:rsid w:val="00D02598"/>
    <w:rsid w:val="00D0272A"/>
    <w:rsid w:val="00D027B6"/>
    <w:rsid w:val="00D032B6"/>
    <w:rsid w:val="00D03B83"/>
    <w:rsid w:val="00D03C25"/>
    <w:rsid w:val="00D03FA9"/>
    <w:rsid w:val="00D03FE6"/>
    <w:rsid w:val="00D044AF"/>
    <w:rsid w:val="00D04511"/>
    <w:rsid w:val="00D045A4"/>
    <w:rsid w:val="00D04D9A"/>
    <w:rsid w:val="00D04F4E"/>
    <w:rsid w:val="00D05195"/>
    <w:rsid w:val="00D057E5"/>
    <w:rsid w:val="00D059F2"/>
    <w:rsid w:val="00D05CCE"/>
    <w:rsid w:val="00D05FD8"/>
    <w:rsid w:val="00D06195"/>
    <w:rsid w:val="00D061B1"/>
    <w:rsid w:val="00D06309"/>
    <w:rsid w:val="00D063D3"/>
    <w:rsid w:val="00D06674"/>
    <w:rsid w:val="00D06EB6"/>
    <w:rsid w:val="00D07049"/>
    <w:rsid w:val="00D0773F"/>
    <w:rsid w:val="00D07916"/>
    <w:rsid w:val="00D07A60"/>
    <w:rsid w:val="00D07B6B"/>
    <w:rsid w:val="00D07C77"/>
    <w:rsid w:val="00D07EB5"/>
    <w:rsid w:val="00D108D8"/>
    <w:rsid w:val="00D109E9"/>
    <w:rsid w:val="00D10E4B"/>
    <w:rsid w:val="00D10E66"/>
    <w:rsid w:val="00D10EAF"/>
    <w:rsid w:val="00D112C1"/>
    <w:rsid w:val="00D114CC"/>
    <w:rsid w:val="00D1176F"/>
    <w:rsid w:val="00D11828"/>
    <w:rsid w:val="00D11B04"/>
    <w:rsid w:val="00D11BCC"/>
    <w:rsid w:val="00D11BD2"/>
    <w:rsid w:val="00D11C35"/>
    <w:rsid w:val="00D11D7E"/>
    <w:rsid w:val="00D120B7"/>
    <w:rsid w:val="00D121D9"/>
    <w:rsid w:val="00D123BA"/>
    <w:rsid w:val="00D12500"/>
    <w:rsid w:val="00D12587"/>
    <w:rsid w:val="00D12819"/>
    <w:rsid w:val="00D12AA9"/>
    <w:rsid w:val="00D12AAD"/>
    <w:rsid w:val="00D12D63"/>
    <w:rsid w:val="00D12DFE"/>
    <w:rsid w:val="00D130A5"/>
    <w:rsid w:val="00D135C3"/>
    <w:rsid w:val="00D13711"/>
    <w:rsid w:val="00D13811"/>
    <w:rsid w:val="00D13841"/>
    <w:rsid w:val="00D139CA"/>
    <w:rsid w:val="00D13D50"/>
    <w:rsid w:val="00D147E5"/>
    <w:rsid w:val="00D14E6D"/>
    <w:rsid w:val="00D15361"/>
    <w:rsid w:val="00D15652"/>
    <w:rsid w:val="00D157A7"/>
    <w:rsid w:val="00D15951"/>
    <w:rsid w:val="00D15E49"/>
    <w:rsid w:val="00D1623F"/>
    <w:rsid w:val="00D166BB"/>
    <w:rsid w:val="00D16A1A"/>
    <w:rsid w:val="00D16A34"/>
    <w:rsid w:val="00D17439"/>
    <w:rsid w:val="00D175B9"/>
    <w:rsid w:val="00D176D4"/>
    <w:rsid w:val="00D1782F"/>
    <w:rsid w:val="00D17A21"/>
    <w:rsid w:val="00D17C13"/>
    <w:rsid w:val="00D17F7A"/>
    <w:rsid w:val="00D200A7"/>
    <w:rsid w:val="00D20148"/>
    <w:rsid w:val="00D204AE"/>
    <w:rsid w:val="00D2059D"/>
    <w:rsid w:val="00D206DB"/>
    <w:rsid w:val="00D20784"/>
    <w:rsid w:val="00D20869"/>
    <w:rsid w:val="00D20E56"/>
    <w:rsid w:val="00D20EA8"/>
    <w:rsid w:val="00D20FA6"/>
    <w:rsid w:val="00D2101E"/>
    <w:rsid w:val="00D213EE"/>
    <w:rsid w:val="00D2147C"/>
    <w:rsid w:val="00D21839"/>
    <w:rsid w:val="00D21840"/>
    <w:rsid w:val="00D21F4F"/>
    <w:rsid w:val="00D2203D"/>
    <w:rsid w:val="00D22223"/>
    <w:rsid w:val="00D226F8"/>
    <w:rsid w:val="00D22EC7"/>
    <w:rsid w:val="00D2306E"/>
    <w:rsid w:val="00D23107"/>
    <w:rsid w:val="00D23164"/>
    <w:rsid w:val="00D232A8"/>
    <w:rsid w:val="00D2341F"/>
    <w:rsid w:val="00D2359A"/>
    <w:rsid w:val="00D23A6A"/>
    <w:rsid w:val="00D23B17"/>
    <w:rsid w:val="00D23C10"/>
    <w:rsid w:val="00D2413C"/>
    <w:rsid w:val="00D241F5"/>
    <w:rsid w:val="00D2461E"/>
    <w:rsid w:val="00D24637"/>
    <w:rsid w:val="00D24687"/>
    <w:rsid w:val="00D24FC8"/>
    <w:rsid w:val="00D2514E"/>
    <w:rsid w:val="00D251F2"/>
    <w:rsid w:val="00D25269"/>
    <w:rsid w:val="00D25778"/>
    <w:rsid w:val="00D25788"/>
    <w:rsid w:val="00D25872"/>
    <w:rsid w:val="00D25876"/>
    <w:rsid w:val="00D25B39"/>
    <w:rsid w:val="00D25F7F"/>
    <w:rsid w:val="00D2610E"/>
    <w:rsid w:val="00D265DF"/>
    <w:rsid w:val="00D265E4"/>
    <w:rsid w:val="00D26658"/>
    <w:rsid w:val="00D268BB"/>
    <w:rsid w:val="00D269FE"/>
    <w:rsid w:val="00D27160"/>
    <w:rsid w:val="00D27381"/>
    <w:rsid w:val="00D274AA"/>
    <w:rsid w:val="00D27B45"/>
    <w:rsid w:val="00D27B97"/>
    <w:rsid w:val="00D27D63"/>
    <w:rsid w:val="00D27DAF"/>
    <w:rsid w:val="00D27ED5"/>
    <w:rsid w:val="00D27FEC"/>
    <w:rsid w:val="00D307B8"/>
    <w:rsid w:val="00D310E8"/>
    <w:rsid w:val="00D3110F"/>
    <w:rsid w:val="00D3113B"/>
    <w:rsid w:val="00D3122F"/>
    <w:rsid w:val="00D3125E"/>
    <w:rsid w:val="00D31522"/>
    <w:rsid w:val="00D315C7"/>
    <w:rsid w:val="00D31784"/>
    <w:rsid w:val="00D31DBA"/>
    <w:rsid w:val="00D3224A"/>
    <w:rsid w:val="00D32301"/>
    <w:rsid w:val="00D323E0"/>
    <w:rsid w:val="00D32499"/>
    <w:rsid w:val="00D32A08"/>
    <w:rsid w:val="00D32B29"/>
    <w:rsid w:val="00D32F97"/>
    <w:rsid w:val="00D33202"/>
    <w:rsid w:val="00D33574"/>
    <w:rsid w:val="00D33711"/>
    <w:rsid w:val="00D33776"/>
    <w:rsid w:val="00D33D86"/>
    <w:rsid w:val="00D3449F"/>
    <w:rsid w:val="00D34637"/>
    <w:rsid w:val="00D346E6"/>
    <w:rsid w:val="00D34BE7"/>
    <w:rsid w:val="00D34FB8"/>
    <w:rsid w:val="00D35473"/>
    <w:rsid w:val="00D3562C"/>
    <w:rsid w:val="00D3605C"/>
    <w:rsid w:val="00D361F6"/>
    <w:rsid w:val="00D36325"/>
    <w:rsid w:val="00D36453"/>
    <w:rsid w:val="00D36516"/>
    <w:rsid w:val="00D365BD"/>
    <w:rsid w:val="00D3670A"/>
    <w:rsid w:val="00D367AF"/>
    <w:rsid w:val="00D368CA"/>
    <w:rsid w:val="00D368EB"/>
    <w:rsid w:val="00D36E71"/>
    <w:rsid w:val="00D37114"/>
    <w:rsid w:val="00D371AE"/>
    <w:rsid w:val="00D3736D"/>
    <w:rsid w:val="00D374FA"/>
    <w:rsid w:val="00D3775D"/>
    <w:rsid w:val="00D37996"/>
    <w:rsid w:val="00D37F9C"/>
    <w:rsid w:val="00D40154"/>
    <w:rsid w:val="00D40237"/>
    <w:rsid w:val="00D4082A"/>
    <w:rsid w:val="00D409DE"/>
    <w:rsid w:val="00D40E9F"/>
    <w:rsid w:val="00D40F0C"/>
    <w:rsid w:val="00D41177"/>
    <w:rsid w:val="00D41199"/>
    <w:rsid w:val="00D41231"/>
    <w:rsid w:val="00D41437"/>
    <w:rsid w:val="00D41586"/>
    <w:rsid w:val="00D416AE"/>
    <w:rsid w:val="00D41840"/>
    <w:rsid w:val="00D41AA5"/>
    <w:rsid w:val="00D41C35"/>
    <w:rsid w:val="00D41C66"/>
    <w:rsid w:val="00D41D4B"/>
    <w:rsid w:val="00D4221F"/>
    <w:rsid w:val="00D4235C"/>
    <w:rsid w:val="00D42361"/>
    <w:rsid w:val="00D4242B"/>
    <w:rsid w:val="00D4263B"/>
    <w:rsid w:val="00D42ACF"/>
    <w:rsid w:val="00D42B4B"/>
    <w:rsid w:val="00D42C31"/>
    <w:rsid w:val="00D43306"/>
    <w:rsid w:val="00D4336B"/>
    <w:rsid w:val="00D4341E"/>
    <w:rsid w:val="00D438EC"/>
    <w:rsid w:val="00D43B31"/>
    <w:rsid w:val="00D43D3F"/>
    <w:rsid w:val="00D43EC1"/>
    <w:rsid w:val="00D4457E"/>
    <w:rsid w:val="00D445E8"/>
    <w:rsid w:val="00D44FC8"/>
    <w:rsid w:val="00D45090"/>
    <w:rsid w:val="00D45399"/>
    <w:rsid w:val="00D457E5"/>
    <w:rsid w:val="00D4590F"/>
    <w:rsid w:val="00D45C01"/>
    <w:rsid w:val="00D45DEB"/>
    <w:rsid w:val="00D45F00"/>
    <w:rsid w:val="00D46276"/>
    <w:rsid w:val="00D462E8"/>
    <w:rsid w:val="00D46A5C"/>
    <w:rsid w:val="00D46B7B"/>
    <w:rsid w:val="00D46CCA"/>
    <w:rsid w:val="00D46D4C"/>
    <w:rsid w:val="00D46D8A"/>
    <w:rsid w:val="00D46DE8"/>
    <w:rsid w:val="00D46FD3"/>
    <w:rsid w:val="00D470BB"/>
    <w:rsid w:val="00D47154"/>
    <w:rsid w:val="00D4771C"/>
    <w:rsid w:val="00D47BE7"/>
    <w:rsid w:val="00D47D74"/>
    <w:rsid w:val="00D47E27"/>
    <w:rsid w:val="00D47F9F"/>
    <w:rsid w:val="00D504C2"/>
    <w:rsid w:val="00D50949"/>
    <w:rsid w:val="00D50C40"/>
    <w:rsid w:val="00D50C60"/>
    <w:rsid w:val="00D50FB8"/>
    <w:rsid w:val="00D510E1"/>
    <w:rsid w:val="00D514ED"/>
    <w:rsid w:val="00D51520"/>
    <w:rsid w:val="00D5197B"/>
    <w:rsid w:val="00D519FD"/>
    <w:rsid w:val="00D51B49"/>
    <w:rsid w:val="00D51CA4"/>
    <w:rsid w:val="00D52A0A"/>
    <w:rsid w:val="00D52D78"/>
    <w:rsid w:val="00D52FB5"/>
    <w:rsid w:val="00D535CE"/>
    <w:rsid w:val="00D538FA"/>
    <w:rsid w:val="00D5397B"/>
    <w:rsid w:val="00D53A46"/>
    <w:rsid w:val="00D53B5C"/>
    <w:rsid w:val="00D53D39"/>
    <w:rsid w:val="00D53E72"/>
    <w:rsid w:val="00D53F66"/>
    <w:rsid w:val="00D54B77"/>
    <w:rsid w:val="00D54BA6"/>
    <w:rsid w:val="00D54E2F"/>
    <w:rsid w:val="00D54EF3"/>
    <w:rsid w:val="00D54F2D"/>
    <w:rsid w:val="00D54F3B"/>
    <w:rsid w:val="00D54F6A"/>
    <w:rsid w:val="00D552D6"/>
    <w:rsid w:val="00D555AE"/>
    <w:rsid w:val="00D557DB"/>
    <w:rsid w:val="00D557EB"/>
    <w:rsid w:val="00D55AF8"/>
    <w:rsid w:val="00D55BEB"/>
    <w:rsid w:val="00D55C37"/>
    <w:rsid w:val="00D560B4"/>
    <w:rsid w:val="00D56130"/>
    <w:rsid w:val="00D5625D"/>
    <w:rsid w:val="00D56343"/>
    <w:rsid w:val="00D565CB"/>
    <w:rsid w:val="00D56615"/>
    <w:rsid w:val="00D5673B"/>
    <w:rsid w:val="00D56CE1"/>
    <w:rsid w:val="00D56FAE"/>
    <w:rsid w:val="00D57330"/>
    <w:rsid w:val="00D5766D"/>
    <w:rsid w:val="00D57708"/>
    <w:rsid w:val="00D57CA8"/>
    <w:rsid w:val="00D601EA"/>
    <w:rsid w:val="00D604E7"/>
    <w:rsid w:val="00D60B1F"/>
    <w:rsid w:val="00D60BCE"/>
    <w:rsid w:val="00D60C0A"/>
    <w:rsid w:val="00D60D0A"/>
    <w:rsid w:val="00D60DF1"/>
    <w:rsid w:val="00D60E35"/>
    <w:rsid w:val="00D60FB7"/>
    <w:rsid w:val="00D61418"/>
    <w:rsid w:val="00D61530"/>
    <w:rsid w:val="00D616BA"/>
    <w:rsid w:val="00D61817"/>
    <w:rsid w:val="00D61D5E"/>
    <w:rsid w:val="00D61D6C"/>
    <w:rsid w:val="00D61E2A"/>
    <w:rsid w:val="00D62090"/>
    <w:rsid w:val="00D623DC"/>
    <w:rsid w:val="00D624C4"/>
    <w:rsid w:val="00D625E0"/>
    <w:rsid w:val="00D62AAC"/>
    <w:rsid w:val="00D63026"/>
    <w:rsid w:val="00D6307F"/>
    <w:rsid w:val="00D632E9"/>
    <w:rsid w:val="00D633AD"/>
    <w:rsid w:val="00D633CE"/>
    <w:rsid w:val="00D63505"/>
    <w:rsid w:val="00D63BD2"/>
    <w:rsid w:val="00D63D02"/>
    <w:rsid w:val="00D63D70"/>
    <w:rsid w:val="00D6406E"/>
    <w:rsid w:val="00D6415D"/>
    <w:rsid w:val="00D644F9"/>
    <w:rsid w:val="00D64663"/>
    <w:rsid w:val="00D64816"/>
    <w:rsid w:val="00D64C43"/>
    <w:rsid w:val="00D64EC7"/>
    <w:rsid w:val="00D6505F"/>
    <w:rsid w:val="00D650C9"/>
    <w:rsid w:val="00D650EB"/>
    <w:rsid w:val="00D6546B"/>
    <w:rsid w:val="00D654C9"/>
    <w:rsid w:val="00D65CB7"/>
    <w:rsid w:val="00D65F84"/>
    <w:rsid w:val="00D6600F"/>
    <w:rsid w:val="00D662E6"/>
    <w:rsid w:val="00D6636B"/>
    <w:rsid w:val="00D663D8"/>
    <w:rsid w:val="00D66490"/>
    <w:rsid w:val="00D66751"/>
    <w:rsid w:val="00D66D1B"/>
    <w:rsid w:val="00D66D60"/>
    <w:rsid w:val="00D66FE3"/>
    <w:rsid w:val="00D67225"/>
    <w:rsid w:val="00D67358"/>
    <w:rsid w:val="00D67987"/>
    <w:rsid w:val="00D67BEB"/>
    <w:rsid w:val="00D67DA1"/>
    <w:rsid w:val="00D67F5B"/>
    <w:rsid w:val="00D67FE9"/>
    <w:rsid w:val="00D70153"/>
    <w:rsid w:val="00D70285"/>
    <w:rsid w:val="00D70373"/>
    <w:rsid w:val="00D7042C"/>
    <w:rsid w:val="00D705DA"/>
    <w:rsid w:val="00D709BA"/>
    <w:rsid w:val="00D709D7"/>
    <w:rsid w:val="00D70A67"/>
    <w:rsid w:val="00D71043"/>
    <w:rsid w:val="00D7125E"/>
    <w:rsid w:val="00D712B0"/>
    <w:rsid w:val="00D713DA"/>
    <w:rsid w:val="00D714BD"/>
    <w:rsid w:val="00D7234C"/>
    <w:rsid w:val="00D7274F"/>
    <w:rsid w:val="00D72970"/>
    <w:rsid w:val="00D732F0"/>
    <w:rsid w:val="00D7356D"/>
    <w:rsid w:val="00D735F6"/>
    <w:rsid w:val="00D73700"/>
    <w:rsid w:val="00D73A15"/>
    <w:rsid w:val="00D73A34"/>
    <w:rsid w:val="00D73B6D"/>
    <w:rsid w:val="00D73C53"/>
    <w:rsid w:val="00D73CB4"/>
    <w:rsid w:val="00D73CFF"/>
    <w:rsid w:val="00D73FE9"/>
    <w:rsid w:val="00D740B5"/>
    <w:rsid w:val="00D740FC"/>
    <w:rsid w:val="00D74309"/>
    <w:rsid w:val="00D74715"/>
    <w:rsid w:val="00D74AE3"/>
    <w:rsid w:val="00D74B37"/>
    <w:rsid w:val="00D74C0D"/>
    <w:rsid w:val="00D74E48"/>
    <w:rsid w:val="00D74E69"/>
    <w:rsid w:val="00D75091"/>
    <w:rsid w:val="00D757F5"/>
    <w:rsid w:val="00D75940"/>
    <w:rsid w:val="00D75CCE"/>
    <w:rsid w:val="00D75F5A"/>
    <w:rsid w:val="00D75F78"/>
    <w:rsid w:val="00D7630A"/>
    <w:rsid w:val="00D767BE"/>
    <w:rsid w:val="00D768CD"/>
    <w:rsid w:val="00D76979"/>
    <w:rsid w:val="00D76A5D"/>
    <w:rsid w:val="00D76DFA"/>
    <w:rsid w:val="00D773D6"/>
    <w:rsid w:val="00D773FD"/>
    <w:rsid w:val="00D779A7"/>
    <w:rsid w:val="00D77B07"/>
    <w:rsid w:val="00D8029F"/>
    <w:rsid w:val="00D810F2"/>
    <w:rsid w:val="00D81101"/>
    <w:rsid w:val="00D81938"/>
    <w:rsid w:val="00D81F8C"/>
    <w:rsid w:val="00D823E3"/>
    <w:rsid w:val="00D82444"/>
    <w:rsid w:val="00D82892"/>
    <w:rsid w:val="00D82A51"/>
    <w:rsid w:val="00D83243"/>
    <w:rsid w:val="00D833B4"/>
    <w:rsid w:val="00D83781"/>
    <w:rsid w:val="00D83A92"/>
    <w:rsid w:val="00D83B49"/>
    <w:rsid w:val="00D83E8D"/>
    <w:rsid w:val="00D83EBF"/>
    <w:rsid w:val="00D842AD"/>
    <w:rsid w:val="00D84580"/>
    <w:rsid w:val="00D84651"/>
    <w:rsid w:val="00D84866"/>
    <w:rsid w:val="00D848A2"/>
    <w:rsid w:val="00D84949"/>
    <w:rsid w:val="00D84DE2"/>
    <w:rsid w:val="00D8517F"/>
    <w:rsid w:val="00D85759"/>
    <w:rsid w:val="00D85B4D"/>
    <w:rsid w:val="00D85C61"/>
    <w:rsid w:val="00D85E57"/>
    <w:rsid w:val="00D85EA6"/>
    <w:rsid w:val="00D85ED8"/>
    <w:rsid w:val="00D861E2"/>
    <w:rsid w:val="00D86395"/>
    <w:rsid w:val="00D86957"/>
    <w:rsid w:val="00D873C0"/>
    <w:rsid w:val="00D874E6"/>
    <w:rsid w:val="00D8757C"/>
    <w:rsid w:val="00D8759A"/>
    <w:rsid w:val="00D877A2"/>
    <w:rsid w:val="00D878A7"/>
    <w:rsid w:val="00D87D7D"/>
    <w:rsid w:val="00D87F11"/>
    <w:rsid w:val="00D900CF"/>
    <w:rsid w:val="00D90AF6"/>
    <w:rsid w:val="00D90BBC"/>
    <w:rsid w:val="00D91173"/>
    <w:rsid w:val="00D91179"/>
    <w:rsid w:val="00D9131B"/>
    <w:rsid w:val="00D915BA"/>
    <w:rsid w:val="00D91C24"/>
    <w:rsid w:val="00D91CE4"/>
    <w:rsid w:val="00D920CA"/>
    <w:rsid w:val="00D92339"/>
    <w:rsid w:val="00D927AD"/>
    <w:rsid w:val="00D92A57"/>
    <w:rsid w:val="00D92EFA"/>
    <w:rsid w:val="00D9322C"/>
    <w:rsid w:val="00D942FB"/>
    <w:rsid w:val="00D94431"/>
    <w:rsid w:val="00D949FF"/>
    <w:rsid w:val="00D94D02"/>
    <w:rsid w:val="00D952F0"/>
    <w:rsid w:val="00D953B6"/>
    <w:rsid w:val="00D9568B"/>
    <w:rsid w:val="00D9587A"/>
    <w:rsid w:val="00D958E7"/>
    <w:rsid w:val="00D959AE"/>
    <w:rsid w:val="00D95A8E"/>
    <w:rsid w:val="00D95FCA"/>
    <w:rsid w:val="00D96023"/>
    <w:rsid w:val="00D96161"/>
    <w:rsid w:val="00D96166"/>
    <w:rsid w:val="00D9647E"/>
    <w:rsid w:val="00D96A8C"/>
    <w:rsid w:val="00D96D3D"/>
    <w:rsid w:val="00D96DF6"/>
    <w:rsid w:val="00D96F7A"/>
    <w:rsid w:val="00D96FB9"/>
    <w:rsid w:val="00D9733B"/>
    <w:rsid w:val="00D9747D"/>
    <w:rsid w:val="00D97A85"/>
    <w:rsid w:val="00D97BA5"/>
    <w:rsid w:val="00D97C39"/>
    <w:rsid w:val="00D97F04"/>
    <w:rsid w:val="00D97FA9"/>
    <w:rsid w:val="00DA006D"/>
    <w:rsid w:val="00DA06E9"/>
    <w:rsid w:val="00DA07CE"/>
    <w:rsid w:val="00DA0982"/>
    <w:rsid w:val="00DA0C78"/>
    <w:rsid w:val="00DA125A"/>
    <w:rsid w:val="00DA19F8"/>
    <w:rsid w:val="00DA1B2C"/>
    <w:rsid w:val="00DA22BA"/>
    <w:rsid w:val="00DA2687"/>
    <w:rsid w:val="00DA2758"/>
    <w:rsid w:val="00DA2C6D"/>
    <w:rsid w:val="00DA2D12"/>
    <w:rsid w:val="00DA2FEA"/>
    <w:rsid w:val="00DA3467"/>
    <w:rsid w:val="00DA396E"/>
    <w:rsid w:val="00DA39AE"/>
    <w:rsid w:val="00DA3C49"/>
    <w:rsid w:val="00DA3D98"/>
    <w:rsid w:val="00DA3E6D"/>
    <w:rsid w:val="00DA40AA"/>
    <w:rsid w:val="00DA442F"/>
    <w:rsid w:val="00DA44EA"/>
    <w:rsid w:val="00DA4A4F"/>
    <w:rsid w:val="00DA4B7B"/>
    <w:rsid w:val="00DA4C42"/>
    <w:rsid w:val="00DA4D4C"/>
    <w:rsid w:val="00DA4D8A"/>
    <w:rsid w:val="00DA4E77"/>
    <w:rsid w:val="00DA4F02"/>
    <w:rsid w:val="00DA537D"/>
    <w:rsid w:val="00DA5B55"/>
    <w:rsid w:val="00DA5C46"/>
    <w:rsid w:val="00DA613F"/>
    <w:rsid w:val="00DA62BA"/>
    <w:rsid w:val="00DA62D1"/>
    <w:rsid w:val="00DA634A"/>
    <w:rsid w:val="00DA642A"/>
    <w:rsid w:val="00DA66C8"/>
    <w:rsid w:val="00DA684C"/>
    <w:rsid w:val="00DA6936"/>
    <w:rsid w:val="00DA6AFC"/>
    <w:rsid w:val="00DA7215"/>
    <w:rsid w:val="00DA756C"/>
    <w:rsid w:val="00DA79E0"/>
    <w:rsid w:val="00DA7D22"/>
    <w:rsid w:val="00DA7E40"/>
    <w:rsid w:val="00DB032B"/>
    <w:rsid w:val="00DB0404"/>
    <w:rsid w:val="00DB09C6"/>
    <w:rsid w:val="00DB0DB1"/>
    <w:rsid w:val="00DB0EAC"/>
    <w:rsid w:val="00DB1062"/>
    <w:rsid w:val="00DB15FF"/>
    <w:rsid w:val="00DB1618"/>
    <w:rsid w:val="00DB1939"/>
    <w:rsid w:val="00DB1C79"/>
    <w:rsid w:val="00DB24A6"/>
    <w:rsid w:val="00DB271E"/>
    <w:rsid w:val="00DB2B5F"/>
    <w:rsid w:val="00DB2E26"/>
    <w:rsid w:val="00DB2EFC"/>
    <w:rsid w:val="00DB3200"/>
    <w:rsid w:val="00DB3E32"/>
    <w:rsid w:val="00DB4067"/>
    <w:rsid w:val="00DB4566"/>
    <w:rsid w:val="00DB4F09"/>
    <w:rsid w:val="00DB55F5"/>
    <w:rsid w:val="00DB5984"/>
    <w:rsid w:val="00DB599E"/>
    <w:rsid w:val="00DB59DA"/>
    <w:rsid w:val="00DB60C6"/>
    <w:rsid w:val="00DB614D"/>
    <w:rsid w:val="00DB66C9"/>
    <w:rsid w:val="00DB6D19"/>
    <w:rsid w:val="00DB6D7F"/>
    <w:rsid w:val="00DB70A3"/>
    <w:rsid w:val="00DB7BC2"/>
    <w:rsid w:val="00DC0425"/>
    <w:rsid w:val="00DC0A7A"/>
    <w:rsid w:val="00DC125D"/>
    <w:rsid w:val="00DC165A"/>
    <w:rsid w:val="00DC1665"/>
    <w:rsid w:val="00DC170B"/>
    <w:rsid w:val="00DC17B8"/>
    <w:rsid w:val="00DC17CD"/>
    <w:rsid w:val="00DC19CE"/>
    <w:rsid w:val="00DC1B09"/>
    <w:rsid w:val="00DC1B4F"/>
    <w:rsid w:val="00DC1B50"/>
    <w:rsid w:val="00DC2378"/>
    <w:rsid w:val="00DC2391"/>
    <w:rsid w:val="00DC2556"/>
    <w:rsid w:val="00DC26CA"/>
    <w:rsid w:val="00DC2721"/>
    <w:rsid w:val="00DC2CB5"/>
    <w:rsid w:val="00DC2F38"/>
    <w:rsid w:val="00DC3101"/>
    <w:rsid w:val="00DC336C"/>
    <w:rsid w:val="00DC3436"/>
    <w:rsid w:val="00DC372F"/>
    <w:rsid w:val="00DC3B1A"/>
    <w:rsid w:val="00DC3F19"/>
    <w:rsid w:val="00DC4079"/>
    <w:rsid w:val="00DC4232"/>
    <w:rsid w:val="00DC4772"/>
    <w:rsid w:val="00DC4864"/>
    <w:rsid w:val="00DC4A03"/>
    <w:rsid w:val="00DC4B74"/>
    <w:rsid w:val="00DC4CAC"/>
    <w:rsid w:val="00DC4DD4"/>
    <w:rsid w:val="00DC58C3"/>
    <w:rsid w:val="00DC58FB"/>
    <w:rsid w:val="00DC5B38"/>
    <w:rsid w:val="00DC5DD1"/>
    <w:rsid w:val="00DC6419"/>
    <w:rsid w:val="00DC675A"/>
    <w:rsid w:val="00DC68DD"/>
    <w:rsid w:val="00DC6A08"/>
    <w:rsid w:val="00DC6A43"/>
    <w:rsid w:val="00DC6A7B"/>
    <w:rsid w:val="00DC6CED"/>
    <w:rsid w:val="00DC720C"/>
    <w:rsid w:val="00DC7430"/>
    <w:rsid w:val="00DC76B1"/>
    <w:rsid w:val="00DC77CC"/>
    <w:rsid w:val="00DC7B94"/>
    <w:rsid w:val="00DD06EE"/>
    <w:rsid w:val="00DD0B8B"/>
    <w:rsid w:val="00DD1091"/>
    <w:rsid w:val="00DD1246"/>
    <w:rsid w:val="00DD1279"/>
    <w:rsid w:val="00DD1790"/>
    <w:rsid w:val="00DD1B71"/>
    <w:rsid w:val="00DD1BF0"/>
    <w:rsid w:val="00DD1D4D"/>
    <w:rsid w:val="00DD217C"/>
    <w:rsid w:val="00DD2777"/>
    <w:rsid w:val="00DD2863"/>
    <w:rsid w:val="00DD28E4"/>
    <w:rsid w:val="00DD2B27"/>
    <w:rsid w:val="00DD2C3F"/>
    <w:rsid w:val="00DD2CE4"/>
    <w:rsid w:val="00DD2FAC"/>
    <w:rsid w:val="00DD3675"/>
    <w:rsid w:val="00DD3758"/>
    <w:rsid w:val="00DD37A0"/>
    <w:rsid w:val="00DD3AD0"/>
    <w:rsid w:val="00DD3AE2"/>
    <w:rsid w:val="00DD3B2C"/>
    <w:rsid w:val="00DD4046"/>
    <w:rsid w:val="00DD4CD4"/>
    <w:rsid w:val="00DD4DE5"/>
    <w:rsid w:val="00DD5263"/>
    <w:rsid w:val="00DD5294"/>
    <w:rsid w:val="00DD5351"/>
    <w:rsid w:val="00DD562A"/>
    <w:rsid w:val="00DD56B9"/>
    <w:rsid w:val="00DD5A4F"/>
    <w:rsid w:val="00DD5AAA"/>
    <w:rsid w:val="00DD5DC6"/>
    <w:rsid w:val="00DD5DDB"/>
    <w:rsid w:val="00DD606B"/>
    <w:rsid w:val="00DD6196"/>
    <w:rsid w:val="00DD65C4"/>
    <w:rsid w:val="00DD6608"/>
    <w:rsid w:val="00DD673D"/>
    <w:rsid w:val="00DD677C"/>
    <w:rsid w:val="00DD67B2"/>
    <w:rsid w:val="00DD6D07"/>
    <w:rsid w:val="00DD7522"/>
    <w:rsid w:val="00DD77A8"/>
    <w:rsid w:val="00DD789A"/>
    <w:rsid w:val="00DD7A2D"/>
    <w:rsid w:val="00DD7A47"/>
    <w:rsid w:val="00DD7EF5"/>
    <w:rsid w:val="00DE008B"/>
    <w:rsid w:val="00DE01AA"/>
    <w:rsid w:val="00DE0582"/>
    <w:rsid w:val="00DE05FF"/>
    <w:rsid w:val="00DE07CF"/>
    <w:rsid w:val="00DE0894"/>
    <w:rsid w:val="00DE08B2"/>
    <w:rsid w:val="00DE0AC7"/>
    <w:rsid w:val="00DE0B9F"/>
    <w:rsid w:val="00DE0C05"/>
    <w:rsid w:val="00DE0CA0"/>
    <w:rsid w:val="00DE1178"/>
    <w:rsid w:val="00DE15BD"/>
    <w:rsid w:val="00DE1B0A"/>
    <w:rsid w:val="00DE1B50"/>
    <w:rsid w:val="00DE1DB3"/>
    <w:rsid w:val="00DE2088"/>
    <w:rsid w:val="00DE21A3"/>
    <w:rsid w:val="00DE2221"/>
    <w:rsid w:val="00DE2457"/>
    <w:rsid w:val="00DE26B2"/>
    <w:rsid w:val="00DE2AAE"/>
    <w:rsid w:val="00DE2EB2"/>
    <w:rsid w:val="00DE31E5"/>
    <w:rsid w:val="00DE3685"/>
    <w:rsid w:val="00DE3725"/>
    <w:rsid w:val="00DE3A38"/>
    <w:rsid w:val="00DE3BB7"/>
    <w:rsid w:val="00DE3F7B"/>
    <w:rsid w:val="00DE44A1"/>
    <w:rsid w:val="00DE459D"/>
    <w:rsid w:val="00DE45FF"/>
    <w:rsid w:val="00DE4669"/>
    <w:rsid w:val="00DE4A29"/>
    <w:rsid w:val="00DE4ADB"/>
    <w:rsid w:val="00DE4DD2"/>
    <w:rsid w:val="00DE4F7A"/>
    <w:rsid w:val="00DE50A7"/>
    <w:rsid w:val="00DE51CD"/>
    <w:rsid w:val="00DE5457"/>
    <w:rsid w:val="00DE56C5"/>
    <w:rsid w:val="00DE58D2"/>
    <w:rsid w:val="00DE59A6"/>
    <w:rsid w:val="00DE5ED0"/>
    <w:rsid w:val="00DE5EE3"/>
    <w:rsid w:val="00DE5F1F"/>
    <w:rsid w:val="00DE691E"/>
    <w:rsid w:val="00DE6AF0"/>
    <w:rsid w:val="00DE6C56"/>
    <w:rsid w:val="00DE6E22"/>
    <w:rsid w:val="00DE6FBB"/>
    <w:rsid w:val="00DE6FE2"/>
    <w:rsid w:val="00DE72C5"/>
    <w:rsid w:val="00DE734C"/>
    <w:rsid w:val="00DE752B"/>
    <w:rsid w:val="00DE7E24"/>
    <w:rsid w:val="00DF010A"/>
    <w:rsid w:val="00DF0249"/>
    <w:rsid w:val="00DF0303"/>
    <w:rsid w:val="00DF0601"/>
    <w:rsid w:val="00DF0777"/>
    <w:rsid w:val="00DF0911"/>
    <w:rsid w:val="00DF0A3F"/>
    <w:rsid w:val="00DF0A91"/>
    <w:rsid w:val="00DF1005"/>
    <w:rsid w:val="00DF1027"/>
    <w:rsid w:val="00DF13A0"/>
    <w:rsid w:val="00DF156C"/>
    <w:rsid w:val="00DF1747"/>
    <w:rsid w:val="00DF193A"/>
    <w:rsid w:val="00DF1964"/>
    <w:rsid w:val="00DF1BC7"/>
    <w:rsid w:val="00DF1D11"/>
    <w:rsid w:val="00DF1D1E"/>
    <w:rsid w:val="00DF1FB1"/>
    <w:rsid w:val="00DF2D2B"/>
    <w:rsid w:val="00DF2E30"/>
    <w:rsid w:val="00DF2F3D"/>
    <w:rsid w:val="00DF32E3"/>
    <w:rsid w:val="00DF32E7"/>
    <w:rsid w:val="00DF391E"/>
    <w:rsid w:val="00DF39A9"/>
    <w:rsid w:val="00DF3BDD"/>
    <w:rsid w:val="00DF407C"/>
    <w:rsid w:val="00DF40EC"/>
    <w:rsid w:val="00DF43CA"/>
    <w:rsid w:val="00DF45B2"/>
    <w:rsid w:val="00DF4912"/>
    <w:rsid w:val="00DF4BE7"/>
    <w:rsid w:val="00DF4E27"/>
    <w:rsid w:val="00DF5052"/>
    <w:rsid w:val="00DF5103"/>
    <w:rsid w:val="00DF5755"/>
    <w:rsid w:val="00DF5864"/>
    <w:rsid w:val="00DF5C90"/>
    <w:rsid w:val="00DF5E67"/>
    <w:rsid w:val="00DF654D"/>
    <w:rsid w:val="00DF66E3"/>
    <w:rsid w:val="00DF66FD"/>
    <w:rsid w:val="00DF67AA"/>
    <w:rsid w:val="00DF6A49"/>
    <w:rsid w:val="00DF6A5A"/>
    <w:rsid w:val="00DF6B74"/>
    <w:rsid w:val="00DF779D"/>
    <w:rsid w:val="00DF79C9"/>
    <w:rsid w:val="00DF79D5"/>
    <w:rsid w:val="00DF7A1F"/>
    <w:rsid w:val="00DF7C25"/>
    <w:rsid w:val="00E00075"/>
    <w:rsid w:val="00E003E0"/>
    <w:rsid w:val="00E00771"/>
    <w:rsid w:val="00E00B23"/>
    <w:rsid w:val="00E00B4B"/>
    <w:rsid w:val="00E0137C"/>
    <w:rsid w:val="00E01691"/>
    <w:rsid w:val="00E019B2"/>
    <w:rsid w:val="00E01E04"/>
    <w:rsid w:val="00E02529"/>
    <w:rsid w:val="00E02CC1"/>
    <w:rsid w:val="00E02CF8"/>
    <w:rsid w:val="00E02DAC"/>
    <w:rsid w:val="00E02F05"/>
    <w:rsid w:val="00E02F17"/>
    <w:rsid w:val="00E02FDC"/>
    <w:rsid w:val="00E0302C"/>
    <w:rsid w:val="00E0307B"/>
    <w:rsid w:val="00E03350"/>
    <w:rsid w:val="00E033C8"/>
    <w:rsid w:val="00E0375E"/>
    <w:rsid w:val="00E037F6"/>
    <w:rsid w:val="00E03E0B"/>
    <w:rsid w:val="00E03E64"/>
    <w:rsid w:val="00E03F1B"/>
    <w:rsid w:val="00E04130"/>
    <w:rsid w:val="00E04343"/>
    <w:rsid w:val="00E04404"/>
    <w:rsid w:val="00E0465B"/>
    <w:rsid w:val="00E04703"/>
    <w:rsid w:val="00E0480E"/>
    <w:rsid w:val="00E048F5"/>
    <w:rsid w:val="00E0546F"/>
    <w:rsid w:val="00E05CEB"/>
    <w:rsid w:val="00E05DCE"/>
    <w:rsid w:val="00E05EAF"/>
    <w:rsid w:val="00E0641D"/>
    <w:rsid w:val="00E06585"/>
    <w:rsid w:val="00E06956"/>
    <w:rsid w:val="00E06A9F"/>
    <w:rsid w:val="00E06DAF"/>
    <w:rsid w:val="00E07325"/>
    <w:rsid w:val="00E07453"/>
    <w:rsid w:val="00E07501"/>
    <w:rsid w:val="00E0785C"/>
    <w:rsid w:val="00E07F4C"/>
    <w:rsid w:val="00E103F9"/>
    <w:rsid w:val="00E10456"/>
    <w:rsid w:val="00E105E8"/>
    <w:rsid w:val="00E10B35"/>
    <w:rsid w:val="00E10B37"/>
    <w:rsid w:val="00E10C6C"/>
    <w:rsid w:val="00E10F8D"/>
    <w:rsid w:val="00E10FBB"/>
    <w:rsid w:val="00E1120B"/>
    <w:rsid w:val="00E112F1"/>
    <w:rsid w:val="00E11409"/>
    <w:rsid w:val="00E114BA"/>
    <w:rsid w:val="00E114E7"/>
    <w:rsid w:val="00E11772"/>
    <w:rsid w:val="00E11B0E"/>
    <w:rsid w:val="00E11C40"/>
    <w:rsid w:val="00E12269"/>
    <w:rsid w:val="00E12329"/>
    <w:rsid w:val="00E1239B"/>
    <w:rsid w:val="00E12499"/>
    <w:rsid w:val="00E12801"/>
    <w:rsid w:val="00E12BD5"/>
    <w:rsid w:val="00E12F80"/>
    <w:rsid w:val="00E12FB5"/>
    <w:rsid w:val="00E13369"/>
    <w:rsid w:val="00E13863"/>
    <w:rsid w:val="00E13898"/>
    <w:rsid w:val="00E13B6C"/>
    <w:rsid w:val="00E13C08"/>
    <w:rsid w:val="00E14044"/>
    <w:rsid w:val="00E14311"/>
    <w:rsid w:val="00E14490"/>
    <w:rsid w:val="00E145FA"/>
    <w:rsid w:val="00E146AB"/>
    <w:rsid w:val="00E147C4"/>
    <w:rsid w:val="00E14977"/>
    <w:rsid w:val="00E14A83"/>
    <w:rsid w:val="00E14A94"/>
    <w:rsid w:val="00E14B27"/>
    <w:rsid w:val="00E14BCD"/>
    <w:rsid w:val="00E14D0D"/>
    <w:rsid w:val="00E14DD7"/>
    <w:rsid w:val="00E15177"/>
    <w:rsid w:val="00E1541C"/>
    <w:rsid w:val="00E157D8"/>
    <w:rsid w:val="00E15F66"/>
    <w:rsid w:val="00E1605D"/>
    <w:rsid w:val="00E16257"/>
    <w:rsid w:val="00E1660D"/>
    <w:rsid w:val="00E16621"/>
    <w:rsid w:val="00E168CA"/>
    <w:rsid w:val="00E16936"/>
    <w:rsid w:val="00E16F74"/>
    <w:rsid w:val="00E16FD5"/>
    <w:rsid w:val="00E17094"/>
    <w:rsid w:val="00E1741E"/>
    <w:rsid w:val="00E17569"/>
    <w:rsid w:val="00E177EB"/>
    <w:rsid w:val="00E17865"/>
    <w:rsid w:val="00E17AFD"/>
    <w:rsid w:val="00E17BFB"/>
    <w:rsid w:val="00E17D12"/>
    <w:rsid w:val="00E2012C"/>
    <w:rsid w:val="00E201DD"/>
    <w:rsid w:val="00E20272"/>
    <w:rsid w:val="00E20455"/>
    <w:rsid w:val="00E20475"/>
    <w:rsid w:val="00E20967"/>
    <w:rsid w:val="00E20977"/>
    <w:rsid w:val="00E20B16"/>
    <w:rsid w:val="00E20EEB"/>
    <w:rsid w:val="00E2127B"/>
    <w:rsid w:val="00E216CF"/>
    <w:rsid w:val="00E2186A"/>
    <w:rsid w:val="00E21917"/>
    <w:rsid w:val="00E21C04"/>
    <w:rsid w:val="00E21C75"/>
    <w:rsid w:val="00E227B1"/>
    <w:rsid w:val="00E229EA"/>
    <w:rsid w:val="00E22A24"/>
    <w:rsid w:val="00E22DB2"/>
    <w:rsid w:val="00E23241"/>
    <w:rsid w:val="00E23795"/>
    <w:rsid w:val="00E23985"/>
    <w:rsid w:val="00E24251"/>
    <w:rsid w:val="00E242D0"/>
    <w:rsid w:val="00E24504"/>
    <w:rsid w:val="00E2462E"/>
    <w:rsid w:val="00E2468B"/>
    <w:rsid w:val="00E24810"/>
    <w:rsid w:val="00E248A3"/>
    <w:rsid w:val="00E249B4"/>
    <w:rsid w:val="00E24DDB"/>
    <w:rsid w:val="00E24E7D"/>
    <w:rsid w:val="00E24F74"/>
    <w:rsid w:val="00E254F0"/>
    <w:rsid w:val="00E2563A"/>
    <w:rsid w:val="00E258CE"/>
    <w:rsid w:val="00E25A22"/>
    <w:rsid w:val="00E25BEE"/>
    <w:rsid w:val="00E25C30"/>
    <w:rsid w:val="00E25FD5"/>
    <w:rsid w:val="00E26241"/>
    <w:rsid w:val="00E268DC"/>
    <w:rsid w:val="00E26E7F"/>
    <w:rsid w:val="00E277FC"/>
    <w:rsid w:val="00E27987"/>
    <w:rsid w:val="00E27C1D"/>
    <w:rsid w:val="00E27D77"/>
    <w:rsid w:val="00E301F3"/>
    <w:rsid w:val="00E306B4"/>
    <w:rsid w:val="00E306CF"/>
    <w:rsid w:val="00E309D0"/>
    <w:rsid w:val="00E30F60"/>
    <w:rsid w:val="00E31042"/>
    <w:rsid w:val="00E312EA"/>
    <w:rsid w:val="00E31401"/>
    <w:rsid w:val="00E31403"/>
    <w:rsid w:val="00E31477"/>
    <w:rsid w:val="00E31683"/>
    <w:rsid w:val="00E318A8"/>
    <w:rsid w:val="00E318CF"/>
    <w:rsid w:val="00E318F3"/>
    <w:rsid w:val="00E31C4E"/>
    <w:rsid w:val="00E31D88"/>
    <w:rsid w:val="00E3215D"/>
    <w:rsid w:val="00E32A84"/>
    <w:rsid w:val="00E32AAB"/>
    <w:rsid w:val="00E32D7F"/>
    <w:rsid w:val="00E32F5D"/>
    <w:rsid w:val="00E33049"/>
    <w:rsid w:val="00E331F5"/>
    <w:rsid w:val="00E3335B"/>
    <w:rsid w:val="00E333F0"/>
    <w:rsid w:val="00E33467"/>
    <w:rsid w:val="00E33498"/>
    <w:rsid w:val="00E3385A"/>
    <w:rsid w:val="00E33929"/>
    <w:rsid w:val="00E33933"/>
    <w:rsid w:val="00E33A67"/>
    <w:rsid w:val="00E3466E"/>
    <w:rsid w:val="00E34B08"/>
    <w:rsid w:val="00E34C20"/>
    <w:rsid w:val="00E35048"/>
    <w:rsid w:val="00E35508"/>
    <w:rsid w:val="00E3567F"/>
    <w:rsid w:val="00E35ACD"/>
    <w:rsid w:val="00E3609E"/>
    <w:rsid w:val="00E36102"/>
    <w:rsid w:val="00E36182"/>
    <w:rsid w:val="00E364A4"/>
    <w:rsid w:val="00E36624"/>
    <w:rsid w:val="00E36943"/>
    <w:rsid w:val="00E369B5"/>
    <w:rsid w:val="00E36F55"/>
    <w:rsid w:val="00E371A2"/>
    <w:rsid w:val="00E372FA"/>
    <w:rsid w:val="00E37321"/>
    <w:rsid w:val="00E37A33"/>
    <w:rsid w:val="00E400F4"/>
    <w:rsid w:val="00E40292"/>
    <w:rsid w:val="00E403F0"/>
    <w:rsid w:val="00E4044F"/>
    <w:rsid w:val="00E407CC"/>
    <w:rsid w:val="00E4096D"/>
    <w:rsid w:val="00E40970"/>
    <w:rsid w:val="00E40A56"/>
    <w:rsid w:val="00E40CCA"/>
    <w:rsid w:val="00E40E5E"/>
    <w:rsid w:val="00E41234"/>
    <w:rsid w:val="00E418D8"/>
    <w:rsid w:val="00E41C52"/>
    <w:rsid w:val="00E41EE5"/>
    <w:rsid w:val="00E424EB"/>
    <w:rsid w:val="00E425B6"/>
    <w:rsid w:val="00E42628"/>
    <w:rsid w:val="00E42736"/>
    <w:rsid w:val="00E4276D"/>
    <w:rsid w:val="00E42A4B"/>
    <w:rsid w:val="00E42BF0"/>
    <w:rsid w:val="00E42C2B"/>
    <w:rsid w:val="00E42D71"/>
    <w:rsid w:val="00E42F96"/>
    <w:rsid w:val="00E42FFB"/>
    <w:rsid w:val="00E430BF"/>
    <w:rsid w:val="00E432F9"/>
    <w:rsid w:val="00E43351"/>
    <w:rsid w:val="00E43400"/>
    <w:rsid w:val="00E43753"/>
    <w:rsid w:val="00E4378F"/>
    <w:rsid w:val="00E43EBE"/>
    <w:rsid w:val="00E440FA"/>
    <w:rsid w:val="00E442F7"/>
    <w:rsid w:val="00E44444"/>
    <w:rsid w:val="00E4449E"/>
    <w:rsid w:val="00E44A30"/>
    <w:rsid w:val="00E44AAA"/>
    <w:rsid w:val="00E44EA8"/>
    <w:rsid w:val="00E45548"/>
    <w:rsid w:val="00E456D8"/>
    <w:rsid w:val="00E45787"/>
    <w:rsid w:val="00E45939"/>
    <w:rsid w:val="00E45CEA"/>
    <w:rsid w:val="00E45DCF"/>
    <w:rsid w:val="00E45F8E"/>
    <w:rsid w:val="00E460E0"/>
    <w:rsid w:val="00E460E3"/>
    <w:rsid w:val="00E46296"/>
    <w:rsid w:val="00E46395"/>
    <w:rsid w:val="00E46399"/>
    <w:rsid w:val="00E4652F"/>
    <w:rsid w:val="00E46758"/>
    <w:rsid w:val="00E467D6"/>
    <w:rsid w:val="00E468EA"/>
    <w:rsid w:val="00E46931"/>
    <w:rsid w:val="00E46933"/>
    <w:rsid w:val="00E46A5C"/>
    <w:rsid w:val="00E46AA9"/>
    <w:rsid w:val="00E46F89"/>
    <w:rsid w:val="00E471C9"/>
    <w:rsid w:val="00E47214"/>
    <w:rsid w:val="00E4793E"/>
    <w:rsid w:val="00E4797A"/>
    <w:rsid w:val="00E50026"/>
    <w:rsid w:val="00E50097"/>
    <w:rsid w:val="00E500C5"/>
    <w:rsid w:val="00E504DC"/>
    <w:rsid w:val="00E504DF"/>
    <w:rsid w:val="00E508D4"/>
    <w:rsid w:val="00E50CE1"/>
    <w:rsid w:val="00E50EEF"/>
    <w:rsid w:val="00E51012"/>
    <w:rsid w:val="00E513F3"/>
    <w:rsid w:val="00E51AE1"/>
    <w:rsid w:val="00E52589"/>
    <w:rsid w:val="00E5287B"/>
    <w:rsid w:val="00E52A59"/>
    <w:rsid w:val="00E52C20"/>
    <w:rsid w:val="00E52CF5"/>
    <w:rsid w:val="00E52D71"/>
    <w:rsid w:val="00E534F8"/>
    <w:rsid w:val="00E535FF"/>
    <w:rsid w:val="00E5394C"/>
    <w:rsid w:val="00E53F27"/>
    <w:rsid w:val="00E53F9A"/>
    <w:rsid w:val="00E54262"/>
    <w:rsid w:val="00E5445D"/>
    <w:rsid w:val="00E5452F"/>
    <w:rsid w:val="00E549F5"/>
    <w:rsid w:val="00E54BDC"/>
    <w:rsid w:val="00E54C27"/>
    <w:rsid w:val="00E54E75"/>
    <w:rsid w:val="00E55875"/>
    <w:rsid w:val="00E55B84"/>
    <w:rsid w:val="00E55BBA"/>
    <w:rsid w:val="00E55D7D"/>
    <w:rsid w:val="00E5624E"/>
    <w:rsid w:val="00E5635E"/>
    <w:rsid w:val="00E565C9"/>
    <w:rsid w:val="00E568CA"/>
    <w:rsid w:val="00E56D28"/>
    <w:rsid w:val="00E5705D"/>
    <w:rsid w:val="00E57175"/>
    <w:rsid w:val="00E5730E"/>
    <w:rsid w:val="00E57310"/>
    <w:rsid w:val="00E5737C"/>
    <w:rsid w:val="00E573EA"/>
    <w:rsid w:val="00E576CC"/>
    <w:rsid w:val="00E57844"/>
    <w:rsid w:val="00E579F1"/>
    <w:rsid w:val="00E57BDB"/>
    <w:rsid w:val="00E57C1F"/>
    <w:rsid w:val="00E57C75"/>
    <w:rsid w:val="00E57C9B"/>
    <w:rsid w:val="00E57DAE"/>
    <w:rsid w:val="00E57DF9"/>
    <w:rsid w:val="00E57E90"/>
    <w:rsid w:val="00E6030A"/>
    <w:rsid w:val="00E605E0"/>
    <w:rsid w:val="00E606DE"/>
    <w:rsid w:val="00E60AD8"/>
    <w:rsid w:val="00E61294"/>
    <w:rsid w:val="00E6164A"/>
    <w:rsid w:val="00E62126"/>
    <w:rsid w:val="00E625E3"/>
    <w:rsid w:val="00E62626"/>
    <w:rsid w:val="00E6263B"/>
    <w:rsid w:val="00E62B37"/>
    <w:rsid w:val="00E62C81"/>
    <w:rsid w:val="00E63042"/>
    <w:rsid w:val="00E63073"/>
    <w:rsid w:val="00E63556"/>
    <w:rsid w:val="00E6361D"/>
    <w:rsid w:val="00E636B8"/>
    <w:rsid w:val="00E63924"/>
    <w:rsid w:val="00E63AE0"/>
    <w:rsid w:val="00E63DE7"/>
    <w:rsid w:val="00E64356"/>
    <w:rsid w:val="00E64531"/>
    <w:rsid w:val="00E645A2"/>
    <w:rsid w:val="00E648C7"/>
    <w:rsid w:val="00E64A71"/>
    <w:rsid w:val="00E64DCA"/>
    <w:rsid w:val="00E64E95"/>
    <w:rsid w:val="00E64F7D"/>
    <w:rsid w:val="00E653EA"/>
    <w:rsid w:val="00E6543D"/>
    <w:rsid w:val="00E65866"/>
    <w:rsid w:val="00E65B19"/>
    <w:rsid w:val="00E65C19"/>
    <w:rsid w:val="00E65FE4"/>
    <w:rsid w:val="00E66147"/>
    <w:rsid w:val="00E661E9"/>
    <w:rsid w:val="00E66977"/>
    <w:rsid w:val="00E66A40"/>
    <w:rsid w:val="00E66AC8"/>
    <w:rsid w:val="00E66F2F"/>
    <w:rsid w:val="00E670DE"/>
    <w:rsid w:val="00E6721A"/>
    <w:rsid w:val="00E673BC"/>
    <w:rsid w:val="00E674AD"/>
    <w:rsid w:val="00E677A5"/>
    <w:rsid w:val="00E6791F"/>
    <w:rsid w:val="00E67D7B"/>
    <w:rsid w:val="00E67F35"/>
    <w:rsid w:val="00E701A2"/>
    <w:rsid w:val="00E7051B"/>
    <w:rsid w:val="00E70646"/>
    <w:rsid w:val="00E708F8"/>
    <w:rsid w:val="00E70F8C"/>
    <w:rsid w:val="00E7101D"/>
    <w:rsid w:val="00E7102F"/>
    <w:rsid w:val="00E713F5"/>
    <w:rsid w:val="00E715CF"/>
    <w:rsid w:val="00E71628"/>
    <w:rsid w:val="00E7171E"/>
    <w:rsid w:val="00E71B09"/>
    <w:rsid w:val="00E72084"/>
    <w:rsid w:val="00E722CC"/>
    <w:rsid w:val="00E72E4E"/>
    <w:rsid w:val="00E73089"/>
    <w:rsid w:val="00E73191"/>
    <w:rsid w:val="00E73226"/>
    <w:rsid w:val="00E73613"/>
    <w:rsid w:val="00E7382B"/>
    <w:rsid w:val="00E73AB6"/>
    <w:rsid w:val="00E7407A"/>
    <w:rsid w:val="00E744E8"/>
    <w:rsid w:val="00E74940"/>
    <w:rsid w:val="00E74F68"/>
    <w:rsid w:val="00E7517B"/>
    <w:rsid w:val="00E75555"/>
    <w:rsid w:val="00E75D3E"/>
    <w:rsid w:val="00E75D48"/>
    <w:rsid w:val="00E75D96"/>
    <w:rsid w:val="00E75EB8"/>
    <w:rsid w:val="00E75EE7"/>
    <w:rsid w:val="00E75F22"/>
    <w:rsid w:val="00E7608A"/>
    <w:rsid w:val="00E76206"/>
    <w:rsid w:val="00E76E91"/>
    <w:rsid w:val="00E76EA5"/>
    <w:rsid w:val="00E77218"/>
    <w:rsid w:val="00E777BF"/>
    <w:rsid w:val="00E7782A"/>
    <w:rsid w:val="00E77E07"/>
    <w:rsid w:val="00E80007"/>
    <w:rsid w:val="00E801BD"/>
    <w:rsid w:val="00E80374"/>
    <w:rsid w:val="00E804C7"/>
    <w:rsid w:val="00E806A8"/>
    <w:rsid w:val="00E80CD7"/>
    <w:rsid w:val="00E8155A"/>
    <w:rsid w:val="00E81A81"/>
    <w:rsid w:val="00E81B99"/>
    <w:rsid w:val="00E81BD6"/>
    <w:rsid w:val="00E81EC5"/>
    <w:rsid w:val="00E81FC5"/>
    <w:rsid w:val="00E8254F"/>
    <w:rsid w:val="00E82824"/>
    <w:rsid w:val="00E82D1B"/>
    <w:rsid w:val="00E83221"/>
    <w:rsid w:val="00E83227"/>
    <w:rsid w:val="00E8333F"/>
    <w:rsid w:val="00E836DB"/>
    <w:rsid w:val="00E8399C"/>
    <w:rsid w:val="00E83DB7"/>
    <w:rsid w:val="00E84015"/>
    <w:rsid w:val="00E840CB"/>
    <w:rsid w:val="00E8465C"/>
    <w:rsid w:val="00E84765"/>
    <w:rsid w:val="00E848AD"/>
    <w:rsid w:val="00E84921"/>
    <w:rsid w:val="00E84B8C"/>
    <w:rsid w:val="00E851B9"/>
    <w:rsid w:val="00E858E4"/>
    <w:rsid w:val="00E85A88"/>
    <w:rsid w:val="00E85BF5"/>
    <w:rsid w:val="00E85FF7"/>
    <w:rsid w:val="00E862AD"/>
    <w:rsid w:val="00E864D7"/>
    <w:rsid w:val="00E86585"/>
    <w:rsid w:val="00E865BA"/>
    <w:rsid w:val="00E866D6"/>
    <w:rsid w:val="00E86B5F"/>
    <w:rsid w:val="00E86C0A"/>
    <w:rsid w:val="00E86C78"/>
    <w:rsid w:val="00E86DD5"/>
    <w:rsid w:val="00E86E7F"/>
    <w:rsid w:val="00E87051"/>
    <w:rsid w:val="00E87248"/>
    <w:rsid w:val="00E87806"/>
    <w:rsid w:val="00E87C55"/>
    <w:rsid w:val="00E9007B"/>
    <w:rsid w:val="00E906CC"/>
    <w:rsid w:val="00E907FA"/>
    <w:rsid w:val="00E90BF0"/>
    <w:rsid w:val="00E91505"/>
    <w:rsid w:val="00E91781"/>
    <w:rsid w:val="00E91981"/>
    <w:rsid w:val="00E91C6C"/>
    <w:rsid w:val="00E91D1E"/>
    <w:rsid w:val="00E91EE3"/>
    <w:rsid w:val="00E921A0"/>
    <w:rsid w:val="00E9223D"/>
    <w:rsid w:val="00E9232B"/>
    <w:rsid w:val="00E92648"/>
    <w:rsid w:val="00E9288B"/>
    <w:rsid w:val="00E92A4F"/>
    <w:rsid w:val="00E92B8B"/>
    <w:rsid w:val="00E92CC5"/>
    <w:rsid w:val="00E92CE1"/>
    <w:rsid w:val="00E92D3A"/>
    <w:rsid w:val="00E9312F"/>
    <w:rsid w:val="00E931A9"/>
    <w:rsid w:val="00E9346F"/>
    <w:rsid w:val="00E936D5"/>
    <w:rsid w:val="00E93E9C"/>
    <w:rsid w:val="00E9405A"/>
    <w:rsid w:val="00E942CF"/>
    <w:rsid w:val="00E945FE"/>
    <w:rsid w:val="00E9484A"/>
    <w:rsid w:val="00E94F93"/>
    <w:rsid w:val="00E951CF"/>
    <w:rsid w:val="00E95601"/>
    <w:rsid w:val="00E958EC"/>
    <w:rsid w:val="00E96740"/>
    <w:rsid w:val="00E967F6"/>
    <w:rsid w:val="00E9693D"/>
    <w:rsid w:val="00E96BC4"/>
    <w:rsid w:val="00E96C47"/>
    <w:rsid w:val="00E973B8"/>
    <w:rsid w:val="00E9778C"/>
    <w:rsid w:val="00E97F33"/>
    <w:rsid w:val="00EA010D"/>
    <w:rsid w:val="00EA0493"/>
    <w:rsid w:val="00EA04F6"/>
    <w:rsid w:val="00EA0AB8"/>
    <w:rsid w:val="00EA0AFD"/>
    <w:rsid w:val="00EA0C5C"/>
    <w:rsid w:val="00EA0FFD"/>
    <w:rsid w:val="00EA1236"/>
    <w:rsid w:val="00EA1664"/>
    <w:rsid w:val="00EA1984"/>
    <w:rsid w:val="00EA1CDB"/>
    <w:rsid w:val="00EA1DE1"/>
    <w:rsid w:val="00EA1E29"/>
    <w:rsid w:val="00EA22F9"/>
    <w:rsid w:val="00EA246A"/>
    <w:rsid w:val="00EA2486"/>
    <w:rsid w:val="00EA2898"/>
    <w:rsid w:val="00EA28E5"/>
    <w:rsid w:val="00EA2AE2"/>
    <w:rsid w:val="00EA3291"/>
    <w:rsid w:val="00EA33D6"/>
    <w:rsid w:val="00EA3462"/>
    <w:rsid w:val="00EA3549"/>
    <w:rsid w:val="00EA35C4"/>
    <w:rsid w:val="00EA3C62"/>
    <w:rsid w:val="00EA3CAE"/>
    <w:rsid w:val="00EA3F9B"/>
    <w:rsid w:val="00EA43B2"/>
    <w:rsid w:val="00EA45F7"/>
    <w:rsid w:val="00EA467D"/>
    <w:rsid w:val="00EA4B2C"/>
    <w:rsid w:val="00EA4E2D"/>
    <w:rsid w:val="00EA4E39"/>
    <w:rsid w:val="00EA5750"/>
    <w:rsid w:val="00EA57F4"/>
    <w:rsid w:val="00EA584C"/>
    <w:rsid w:val="00EA6050"/>
    <w:rsid w:val="00EA60B8"/>
    <w:rsid w:val="00EA635A"/>
    <w:rsid w:val="00EA6426"/>
    <w:rsid w:val="00EA64BD"/>
    <w:rsid w:val="00EA68F2"/>
    <w:rsid w:val="00EA6F18"/>
    <w:rsid w:val="00EA7298"/>
    <w:rsid w:val="00EA73B3"/>
    <w:rsid w:val="00EA77F8"/>
    <w:rsid w:val="00EA7D3A"/>
    <w:rsid w:val="00EA7F84"/>
    <w:rsid w:val="00EB0661"/>
    <w:rsid w:val="00EB09D5"/>
    <w:rsid w:val="00EB0E10"/>
    <w:rsid w:val="00EB1199"/>
    <w:rsid w:val="00EB16B3"/>
    <w:rsid w:val="00EB170A"/>
    <w:rsid w:val="00EB18C5"/>
    <w:rsid w:val="00EB1919"/>
    <w:rsid w:val="00EB1ADA"/>
    <w:rsid w:val="00EB1FB8"/>
    <w:rsid w:val="00EB1FEA"/>
    <w:rsid w:val="00EB21F5"/>
    <w:rsid w:val="00EB26EF"/>
    <w:rsid w:val="00EB2B3A"/>
    <w:rsid w:val="00EB2B83"/>
    <w:rsid w:val="00EB2C6A"/>
    <w:rsid w:val="00EB2CDB"/>
    <w:rsid w:val="00EB2D9D"/>
    <w:rsid w:val="00EB2F23"/>
    <w:rsid w:val="00EB306A"/>
    <w:rsid w:val="00EB3831"/>
    <w:rsid w:val="00EB385D"/>
    <w:rsid w:val="00EB40C0"/>
    <w:rsid w:val="00EB4447"/>
    <w:rsid w:val="00EB464A"/>
    <w:rsid w:val="00EB4BF3"/>
    <w:rsid w:val="00EB4C6B"/>
    <w:rsid w:val="00EB4E64"/>
    <w:rsid w:val="00EB5251"/>
    <w:rsid w:val="00EB5256"/>
    <w:rsid w:val="00EB5545"/>
    <w:rsid w:val="00EB5615"/>
    <w:rsid w:val="00EB561C"/>
    <w:rsid w:val="00EB572D"/>
    <w:rsid w:val="00EB5852"/>
    <w:rsid w:val="00EB591D"/>
    <w:rsid w:val="00EB5E08"/>
    <w:rsid w:val="00EB60D7"/>
    <w:rsid w:val="00EB6146"/>
    <w:rsid w:val="00EB634D"/>
    <w:rsid w:val="00EB6353"/>
    <w:rsid w:val="00EB63CE"/>
    <w:rsid w:val="00EB68D3"/>
    <w:rsid w:val="00EB6B34"/>
    <w:rsid w:val="00EB6DA2"/>
    <w:rsid w:val="00EB7224"/>
    <w:rsid w:val="00EB7DBC"/>
    <w:rsid w:val="00EC04E1"/>
    <w:rsid w:val="00EC07C7"/>
    <w:rsid w:val="00EC0860"/>
    <w:rsid w:val="00EC09FC"/>
    <w:rsid w:val="00EC0B30"/>
    <w:rsid w:val="00EC0F14"/>
    <w:rsid w:val="00EC137C"/>
    <w:rsid w:val="00EC1491"/>
    <w:rsid w:val="00EC1554"/>
    <w:rsid w:val="00EC1B4F"/>
    <w:rsid w:val="00EC1B8B"/>
    <w:rsid w:val="00EC1CAA"/>
    <w:rsid w:val="00EC1CB8"/>
    <w:rsid w:val="00EC1ECD"/>
    <w:rsid w:val="00EC2154"/>
    <w:rsid w:val="00EC23E1"/>
    <w:rsid w:val="00EC2800"/>
    <w:rsid w:val="00EC2834"/>
    <w:rsid w:val="00EC2986"/>
    <w:rsid w:val="00EC29EA"/>
    <w:rsid w:val="00EC2CA2"/>
    <w:rsid w:val="00EC2CEF"/>
    <w:rsid w:val="00EC2F12"/>
    <w:rsid w:val="00EC302C"/>
    <w:rsid w:val="00EC31A0"/>
    <w:rsid w:val="00EC3568"/>
    <w:rsid w:val="00EC35A5"/>
    <w:rsid w:val="00EC3806"/>
    <w:rsid w:val="00EC3D13"/>
    <w:rsid w:val="00EC3FC8"/>
    <w:rsid w:val="00EC40FC"/>
    <w:rsid w:val="00EC4926"/>
    <w:rsid w:val="00EC4B14"/>
    <w:rsid w:val="00EC4ED8"/>
    <w:rsid w:val="00EC4EE1"/>
    <w:rsid w:val="00EC55AB"/>
    <w:rsid w:val="00EC583E"/>
    <w:rsid w:val="00EC5877"/>
    <w:rsid w:val="00EC5C50"/>
    <w:rsid w:val="00EC5D6E"/>
    <w:rsid w:val="00EC5DBE"/>
    <w:rsid w:val="00EC5FF7"/>
    <w:rsid w:val="00EC60A2"/>
    <w:rsid w:val="00EC6567"/>
    <w:rsid w:val="00EC657B"/>
    <w:rsid w:val="00EC6931"/>
    <w:rsid w:val="00EC6BE2"/>
    <w:rsid w:val="00EC6CDC"/>
    <w:rsid w:val="00EC6E07"/>
    <w:rsid w:val="00EC73FF"/>
    <w:rsid w:val="00EC74D6"/>
    <w:rsid w:val="00EC7840"/>
    <w:rsid w:val="00EC78FA"/>
    <w:rsid w:val="00EC7907"/>
    <w:rsid w:val="00EC7E8B"/>
    <w:rsid w:val="00EC7FB6"/>
    <w:rsid w:val="00ED0191"/>
    <w:rsid w:val="00ED029E"/>
    <w:rsid w:val="00ED02FE"/>
    <w:rsid w:val="00ED05D4"/>
    <w:rsid w:val="00ED05E0"/>
    <w:rsid w:val="00ED05E6"/>
    <w:rsid w:val="00ED05EA"/>
    <w:rsid w:val="00ED093A"/>
    <w:rsid w:val="00ED099C"/>
    <w:rsid w:val="00ED0A51"/>
    <w:rsid w:val="00ED0C25"/>
    <w:rsid w:val="00ED0DAA"/>
    <w:rsid w:val="00ED0FFC"/>
    <w:rsid w:val="00ED103D"/>
    <w:rsid w:val="00ED1079"/>
    <w:rsid w:val="00ED1143"/>
    <w:rsid w:val="00ED1687"/>
    <w:rsid w:val="00ED1748"/>
    <w:rsid w:val="00ED18D3"/>
    <w:rsid w:val="00ED1A8A"/>
    <w:rsid w:val="00ED2171"/>
    <w:rsid w:val="00ED25FA"/>
    <w:rsid w:val="00ED2778"/>
    <w:rsid w:val="00ED2A2B"/>
    <w:rsid w:val="00ED2CB8"/>
    <w:rsid w:val="00ED2E1C"/>
    <w:rsid w:val="00ED2F59"/>
    <w:rsid w:val="00ED3EEE"/>
    <w:rsid w:val="00ED442D"/>
    <w:rsid w:val="00ED4492"/>
    <w:rsid w:val="00ED497D"/>
    <w:rsid w:val="00ED4A2A"/>
    <w:rsid w:val="00ED4CD1"/>
    <w:rsid w:val="00ED4D06"/>
    <w:rsid w:val="00ED4F69"/>
    <w:rsid w:val="00ED50AD"/>
    <w:rsid w:val="00ED56D6"/>
    <w:rsid w:val="00ED5B16"/>
    <w:rsid w:val="00ED5DDD"/>
    <w:rsid w:val="00ED5E93"/>
    <w:rsid w:val="00ED5EC0"/>
    <w:rsid w:val="00ED612A"/>
    <w:rsid w:val="00ED62BB"/>
    <w:rsid w:val="00ED637A"/>
    <w:rsid w:val="00ED6AC9"/>
    <w:rsid w:val="00ED73E8"/>
    <w:rsid w:val="00ED7994"/>
    <w:rsid w:val="00ED7B88"/>
    <w:rsid w:val="00ED7C37"/>
    <w:rsid w:val="00ED7CB8"/>
    <w:rsid w:val="00ED7ED6"/>
    <w:rsid w:val="00EE04A0"/>
    <w:rsid w:val="00EE0517"/>
    <w:rsid w:val="00EE0582"/>
    <w:rsid w:val="00EE0608"/>
    <w:rsid w:val="00EE07C1"/>
    <w:rsid w:val="00EE07E2"/>
    <w:rsid w:val="00EE0C64"/>
    <w:rsid w:val="00EE0F6F"/>
    <w:rsid w:val="00EE1053"/>
    <w:rsid w:val="00EE153E"/>
    <w:rsid w:val="00EE15E6"/>
    <w:rsid w:val="00EE1855"/>
    <w:rsid w:val="00EE1CCC"/>
    <w:rsid w:val="00EE1D31"/>
    <w:rsid w:val="00EE1ED3"/>
    <w:rsid w:val="00EE20DB"/>
    <w:rsid w:val="00EE27BB"/>
    <w:rsid w:val="00EE2832"/>
    <w:rsid w:val="00EE29C0"/>
    <w:rsid w:val="00EE2E4F"/>
    <w:rsid w:val="00EE2F36"/>
    <w:rsid w:val="00EE2FBF"/>
    <w:rsid w:val="00EE310D"/>
    <w:rsid w:val="00EE31C6"/>
    <w:rsid w:val="00EE3445"/>
    <w:rsid w:val="00EE3AB9"/>
    <w:rsid w:val="00EE4110"/>
    <w:rsid w:val="00EE4212"/>
    <w:rsid w:val="00EE440C"/>
    <w:rsid w:val="00EE4426"/>
    <w:rsid w:val="00EE46A1"/>
    <w:rsid w:val="00EE46B7"/>
    <w:rsid w:val="00EE497C"/>
    <w:rsid w:val="00EE4A97"/>
    <w:rsid w:val="00EE4D84"/>
    <w:rsid w:val="00EE501E"/>
    <w:rsid w:val="00EE570C"/>
    <w:rsid w:val="00EE5BA8"/>
    <w:rsid w:val="00EE5BDE"/>
    <w:rsid w:val="00EE5CDB"/>
    <w:rsid w:val="00EE635F"/>
    <w:rsid w:val="00EE6512"/>
    <w:rsid w:val="00EE66F2"/>
    <w:rsid w:val="00EE6750"/>
    <w:rsid w:val="00EE6799"/>
    <w:rsid w:val="00EE67A8"/>
    <w:rsid w:val="00EE682A"/>
    <w:rsid w:val="00EE6980"/>
    <w:rsid w:val="00EE69C6"/>
    <w:rsid w:val="00EE6ABE"/>
    <w:rsid w:val="00EE6AC4"/>
    <w:rsid w:val="00EE7331"/>
    <w:rsid w:val="00EE7513"/>
    <w:rsid w:val="00EE7854"/>
    <w:rsid w:val="00EE7A83"/>
    <w:rsid w:val="00EF0291"/>
    <w:rsid w:val="00EF054B"/>
    <w:rsid w:val="00EF06F8"/>
    <w:rsid w:val="00EF0A15"/>
    <w:rsid w:val="00EF0CD4"/>
    <w:rsid w:val="00EF0ECA"/>
    <w:rsid w:val="00EF1207"/>
    <w:rsid w:val="00EF13BC"/>
    <w:rsid w:val="00EF14C6"/>
    <w:rsid w:val="00EF14C7"/>
    <w:rsid w:val="00EF1656"/>
    <w:rsid w:val="00EF1669"/>
    <w:rsid w:val="00EF1B20"/>
    <w:rsid w:val="00EF2378"/>
    <w:rsid w:val="00EF25B4"/>
    <w:rsid w:val="00EF267C"/>
    <w:rsid w:val="00EF2AFE"/>
    <w:rsid w:val="00EF2DC4"/>
    <w:rsid w:val="00EF378F"/>
    <w:rsid w:val="00EF37DA"/>
    <w:rsid w:val="00EF3830"/>
    <w:rsid w:val="00EF3921"/>
    <w:rsid w:val="00EF3A22"/>
    <w:rsid w:val="00EF3AC9"/>
    <w:rsid w:val="00EF3BBE"/>
    <w:rsid w:val="00EF3CA2"/>
    <w:rsid w:val="00EF3ED5"/>
    <w:rsid w:val="00EF3F46"/>
    <w:rsid w:val="00EF4193"/>
    <w:rsid w:val="00EF456A"/>
    <w:rsid w:val="00EF520D"/>
    <w:rsid w:val="00EF5241"/>
    <w:rsid w:val="00EF5398"/>
    <w:rsid w:val="00EF575A"/>
    <w:rsid w:val="00EF5A90"/>
    <w:rsid w:val="00EF5D33"/>
    <w:rsid w:val="00EF6719"/>
    <w:rsid w:val="00EF6C2D"/>
    <w:rsid w:val="00EF6D9E"/>
    <w:rsid w:val="00EF703A"/>
    <w:rsid w:val="00EF7112"/>
    <w:rsid w:val="00EF713A"/>
    <w:rsid w:val="00EF77A2"/>
    <w:rsid w:val="00EF77C1"/>
    <w:rsid w:val="00EF7B95"/>
    <w:rsid w:val="00EF7C6A"/>
    <w:rsid w:val="00EF7D17"/>
    <w:rsid w:val="00F00675"/>
    <w:rsid w:val="00F0084E"/>
    <w:rsid w:val="00F00878"/>
    <w:rsid w:val="00F00965"/>
    <w:rsid w:val="00F00A92"/>
    <w:rsid w:val="00F00B72"/>
    <w:rsid w:val="00F00E42"/>
    <w:rsid w:val="00F00E67"/>
    <w:rsid w:val="00F00F12"/>
    <w:rsid w:val="00F00F71"/>
    <w:rsid w:val="00F00FA8"/>
    <w:rsid w:val="00F0158B"/>
    <w:rsid w:val="00F0165F"/>
    <w:rsid w:val="00F01886"/>
    <w:rsid w:val="00F01D2B"/>
    <w:rsid w:val="00F01E0A"/>
    <w:rsid w:val="00F01E4D"/>
    <w:rsid w:val="00F01F00"/>
    <w:rsid w:val="00F0258D"/>
    <w:rsid w:val="00F027B6"/>
    <w:rsid w:val="00F02876"/>
    <w:rsid w:val="00F02A82"/>
    <w:rsid w:val="00F02B88"/>
    <w:rsid w:val="00F02C7D"/>
    <w:rsid w:val="00F036A4"/>
    <w:rsid w:val="00F042DF"/>
    <w:rsid w:val="00F044D3"/>
    <w:rsid w:val="00F04A0D"/>
    <w:rsid w:val="00F04A3C"/>
    <w:rsid w:val="00F04BC6"/>
    <w:rsid w:val="00F04E65"/>
    <w:rsid w:val="00F05082"/>
    <w:rsid w:val="00F050A9"/>
    <w:rsid w:val="00F056E0"/>
    <w:rsid w:val="00F05D29"/>
    <w:rsid w:val="00F05FE9"/>
    <w:rsid w:val="00F06549"/>
    <w:rsid w:val="00F066D3"/>
    <w:rsid w:val="00F06FD2"/>
    <w:rsid w:val="00F07030"/>
    <w:rsid w:val="00F0755A"/>
    <w:rsid w:val="00F0755D"/>
    <w:rsid w:val="00F07593"/>
    <w:rsid w:val="00F07874"/>
    <w:rsid w:val="00F078FC"/>
    <w:rsid w:val="00F07A18"/>
    <w:rsid w:val="00F07F33"/>
    <w:rsid w:val="00F10704"/>
    <w:rsid w:val="00F1089D"/>
    <w:rsid w:val="00F10D1E"/>
    <w:rsid w:val="00F110D6"/>
    <w:rsid w:val="00F1149A"/>
    <w:rsid w:val="00F11538"/>
    <w:rsid w:val="00F11AF2"/>
    <w:rsid w:val="00F11B23"/>
    <w:rsid w:val="00F11D13"/>
    <w:rsid w:val="00F11E23"/>
    <w:rsid w:val="00F11E9C"/>
    <w:rsid w:val="00F11EF3"/>
    <w:rsid w:val="00F12015"/>
    <w:rsid w:val="00F1205E"/>
    <w:rsid w:val="00F121FD"/>
    <w:rsid w:val="00F125FE"/>
    <w:rsid w:val="00F12A0F"/>
    <w:rsid w:val="00F12D22"/>
    <w:rsid w:val="00F12EA1"/>
    <w:rsid w:val="00F12ED7"/>
    <w:rsid w:val="00F13088"/>
    <w:rsid w:val="00F13577"/>
    <w:rsid w:val="00F13625"/>
    <w:rsid w:val="00F136CE"/>
    <w:rsid w:val="00F1370C"/>
    <w:rsid w:val="00F13BAE"/>
    <w:rsid w:val="00F1404D"/>
    <w:rsid w:val="00F141BE"/>
    <w:rsid w:val="00F1430E"/>
    <w:rsid w:val="00F145E2"/>
    <w:rsid w:val="00F1496B"/>
    <w:rsid w:val="00F14B46"/>
    <w:rsid w:val="00F14E5D"/>
    <w:rsid w:val="00F14FCA"/>
    <w:rsid w:val="00F14FF7"/>
    <w:rsid w:val="00F1540D"/>
    <w:rsid w:val="00F15B3D"/>
    <w:rsid w:val="00F15E6E"/>
    <w:rsid w:val="00F16033"/>
    <w:rsid w:val="00F1612A"/>
    <w:rsid w:val="00F162E4"/>
    <w:rsid w:val="00F16504"/>
    <w:rsid w:val="00F16588"/>
    <w:rsid w:val="00F16A61"/>
    <w:rsid w:val="00F16A6C"/>
    <w:rsid w:val="00F16C0D"/>
    <w:rsid w:val="00F16D2B"/>
    <w:rsid w:val="00F16DEF"/>
    <w:rsid w:val="00F16E95"/>
    <w:rsid w:val="00F171F8"/>
    <w:rsid w:val="00F17261"/>
    <w:rsid w:val="00F17295"/>
    <w:rsid w:val="00F175D9"/>
    <w:rsid w:val="00F176DB"/>
    <w:rsid w:val="00F1790E"/>
    <w:rsid w:val="00F17C1E"/>
    <w:rsid w:val="00F17D0D"/>
    <w:rsid w:val="00F17F1C"/>
    <w:rsid w:val="00F200B9"/>
    <w:rsid w:val="00F200E6"/>
    <w:rsid w:val="00F202AC"/>
    <w:rsid w:val="00F2048A"/>
    <w:rsid w:val="00F2062D"/>
    <w:rsid w:val="00F20705"/>
    <w:rsid w:val="00F20754"/>
    <w:rsid w:val="00F20F62"/>
    <w:rsid w:val="00F20F67"/>
    <w:rsid w:val="00F21028"/>
    <w:rsid w:val="00F21541"/>
    <w:rsid w:val="00F21C0C"/>
    <w:rsid w:val="00F21C57"/>
    <w:rsid w:val="00F21CB7"/>
    <w:rsid w:val="00F21D98"/>
    <w:rsid w:val="00F220A6"/>
    <w:rsid w:val="00F222FB"/>
    <w:rsid w:val="00F22366"/>
    <w:rsid w:val="00F22562"/>
    <w:rsid w:val="00F22565"/>
    <w:rsid w:val="00F22570"/>
    <w:rsid w:val="00F22860"/>
    <w:rsid w:val="00F22864"/>
    <w:rsid w:val="00F22883"/>
    <w:rsid w:val="00F22B49"/>
    <w:rsid w:val="00F22B8A"/>
    <w:rsid w:val="00F23AC0"/>
    <w:rsid w:val="00F23B8F"/>
    <w:rsid w:val="00F2405A"/>
    <w:rsid w:val="00F245D7"/>
    <w:rsid w:val="00F24AB4"/>
    <w:rsid w:val="00F24B50"/>
    <w:rsid w:val="00F24D14"/>
    <w:rsid w:val="00F25532"/>
    <w:rsid w:val="00F2561F"/>
    <w:rsid w:val="00F25780"/>
    <w:rsid w:val="00F25C88"/>
    <w:rsid w:val="00F25ECA"/>
    <w:rsid w:val="00F26318"/>
    <w:rsid w:val="00F26E5C"/>
    <w:rsid w:val="00F26F91"/>
    <w:rsid w:val="00F27004"/>
    <w:rsid w:val="00F27310"/>
    <w:rsid w:val="00F27598"/>
    <w:rsid w:val="00F2785D"/>
    <w:rsid w:val="00F301C8"/>
    <w:rsid w:val="00F303E3"/>
    <w:rsid w:val="00F305A4"/>
    <w:rsid w:val="00F308BE"/>
    <w:rsid w:val="00F309A1"/>
    <w:rsid w:val="00F30BD8"/>
    <w:rsid w:val="00F31145"/>
    <w:rsid w:val="00F32090"/>
    <w:rsid w:val="00F32AA0"/>
    <w:rsid w:val="00F32D57"/>
    <w:rsid w:val="00F32F64"/>
    <w:rsid w:val="00F3306B"/>
    <w:rsid w:val="00F3388B"/>
    <w:rsid w:val="00F34193"/>
    <w:rsid w:val="00F34208"/>
    <w:rsid w:val="00F347F3"/>
    <w:rsid w:val="00F349B8"/>
    <w:rsid w:val="00F34F9D"/>
    <w:rsid w:val="00F35064"/>
    <w:rsid w:val="00F352C4"/>
    <w:rsid w:val="00F35573"/>
    <w:rsid w:val="00F355AD"/>
    <w:rsid w:val="00F35C33"/>
    <w:rsid w:val="00F35F6F"/>
    <w:rsid w:val="00F36483"/>
    <w:rsid w:val="00F36583"/>
    <w:rsid w:val="00F36852"/>
    <w:rsid w:val="00F36A46"/>
    <w:rsid w:val="00F36CC3"/>
    <w:rsid w:val="00F36DB8"/>
    <w:rsid w:val="00F370B9"/>
    <w:rsid w:val="00F37374"/>
    <w:rsid w:val="00F37428"/>
    <w:rsid w:val="00F37E6A"/>
    <w:rsid w:val="00F40002"/>
    <w:rsid w:val="00F40247"/>
    <w:rsid w:val="00F402D1"/>
    <w:rsid w:val="00F407E5"/>
    <w:rsid w:val="00F40AA0"/>
    <w:rsid w:val="00F40B3F"/>
    <w:rsid w:val="00F412A0"/>
    <w:rsid w:val="00F4131D"/>
    <w:rsid w:val="00F41661"/>
    <w:rsid w:val="00F41DF2"/>
    <w:rsid w:val="00F41E0A"/>
    <w:rsid w:val="00F41E80"/>
    <w:rsid w:val="00F42173"/>
    <w:rsid w:val="00F425FF"/>
    <w:rsid w:val="00F42654"/>
    <w:rsid w:val="00F4270C"/>
    <w:rsid w:val="00F42B52"/>
    <w:rsid w:val="00F42B6C"/>
    <w:rsid w:val="00F42E32"/>
    <w:rsid w:val="00F43125"/>
    <w:rsid w:val="00F436DA"/>
    <w:rsid w:val="00F43774"/>
    <w:rsid w:val="00F441CB"/>
    <w:rsid w:val="00F44452"/>
    <w:rsid w:val="00F44729"/>
    <w:rsid w:val="00F44A85"/>
    <w:rsid w:val="00F44ED8"/>
    <w:rsid w:val="00F44F1F"/>
    <w:rsid w:val="00F44F4A"/>
    <w:rsid w:val="00F4504D"/>
    <w:rsid w:val="00F450A1"/>
    <w:rsid w:val="00F45227"/>
    <w:rsid w:val="00F4532A"/>
    <w:rsid w:val="00F4535E"/>
    <w:rsid w:val="00F4576A"/>
    <w:rsid w:val="00F45B5D"/>
    <w:rsid w:val="00F46186"/>
    <w:rsid w:val="00F4681A"/>
    <w:rsid w:val="00F46AF7"/>
    <w:rsid w:val="00F46BFE"/>
    <w:rsid w:val="00F471E0"/>
    <w:rsid w:val="00F4732F"/>
    <w:rsid w:val="00F47712"/>
    <w:rsid w:val="00F4777F"/>
    <w:rsid w:val="00F47BD9"/>
    <w:rsid w:val="00F47C82"/>
    <w:rsid w:val="00F47C9D"/>
    <w:rsid w:val="00F47CC2"/>
    <w:rsid w:val="00F502BC"/>
    <w:rsid w:val="00F50783"/>
    <w:rsid w:val="00F50BCD"/>
    <w:rsid w:val="00F50C21"/>
    <w:rsid w:val="00F50D20"/>
    <w:rsid w:val="00F50F7A"/>
    <w:rsid w:val="00F51149"/>
    <w:rsid w:val="00F5117D"/>
    <w:rsid w:val="00F51D88"/>
    <w:rsid w:val="00F51DCF"/>
    <w:rsid w:val="00F51F29"/>
    <w:rsid w:val="00F521F1"/>
    <w:rsid w:val="00F52DC7"/>
    <w:rsid w:val="00F53002"/>
    <w:rsid w:val="00F530F3"/>
    <w:rsid w:val="00F53441"/>
    <w:rsid w:val="00F5398B"/>
    <w:rsid w:val="00F53D82"/>
    <w:rsid w:val="00F54620"/>
    <w:rsid w:val="00F547E0"/>
    <w:rsid w:val="00F54962"/>
    <w:rsid w:val="00F54C40"/>
    <w:rsid w:val="00F55C39"/>
    <w:rsid w:val="00F55C60"/>
    <w:rsid w:val="00F55CE4"/>
    <w:rsid w:val="00F55D59"/>
    <w:rsid w:val="00F55F5B"/>
    <w:rsid w:val="00F55FA5"/>
    <w:rsid w:val="00F56233"/>
    <w:rsid w:val="00F562A2"/>
    <w:rsid w:val="00F562C1"/>
    <w:rsid w:val="00F56422"/>
    <w:rsid w:val="00F567C5"/>
    <w:rsid w:val="00F56963"/>
    <w:rsid w:val="00F56B9F"/>
    <w:rsid w:val="00F56CFA"/>
    <w:rsid w:val="00F573AE"/>
    <w:rsid w:val="00F57446"/>
    <w:rsid w:val="00F5774B"/>
    <w:rsid w:val="00F57C87"/>
    <w:rsid w:val="00F60005"/>
    <w:rsid w:val="00F603D9"/>
    <w:rsid w:val="00F605BE"/>
    <w:rsid w:val="00F60752"/>
    <w:rsid w:val="00F6076E"/>
    <w:rsid w:val="00F60A8A"/>
    <w:rsid w:val="00F60EA8"/>
    <w:rsid w:val="00F61391"/>
    <w:rsid w:val="00F613C2"/>
    <w:rsid w:val="00F6156C"/>
    <w:rsid w:val="00F619D2"/>
    <w:rsid w:val="00F61C13"/>
    <w:rsid w:val="00F61E74"/>
    <w:rsid w:val="00F61EFA"/>
    <w:rsid w:val="00F621AE"/>
    <w:rsid w:val="00F621BA"/>
    <w:rsid w:val="00F6249B"/>
    <w:rsid w:val="00F62745"/>
    <w:rsid w:val="00F62953"/>
    <w:rsid w:val="00F629EC"/>
    <w:rsid w:val="00F631BE"/>
    <w:rsid w:val="00F63382"/>
    <w:rsid w:val="00F6353B"/>
    <w:rsid w:val="00F63684"/>
    <w:rsid w:val="00F63B00"/>
    <w:rsid w:val="00F63F7B"/>
    <w:rsid w:val="00F644BD"/>
    <w:rsid w:val="00F6464F"/>
    <w:rsid w:val="00F6487D"/>
    <w:rsid w:val="00F64B8E"/>
    <w:rsid w:val="00F64DA1"/>
    <w:rsid w:val="00F64DD4"/>
    <w:rsid w:val="00F64F37"/>
    <w:rsid w:val="00F6504E"/>
    <w:rsid w:val="00F6524E"/>
    <w:rsid w:val="00F65259"/>
    <w:rsid w:val="00F65265"/>
    <w:rsid w:val="00F65277"/>
    <w:rsid w:val="00F653E1"/>
    <w:rsid w:val="00F65A5E"/>
    <w:rsid w:val="00F65F77"/>
    <w:rsid w:val="00F660F6"/>
    <w:rsid w:val="00F6634C"/>
    <w:rsid w:val="00F664FE"/>
    <w:rsid w:val="00F66531"/>
    <w:rsid w:val="00F66B5D"/>
    <w:rsid w:val="00F67196"/>
    <w:rsid w:val="00F671EF"/>
    <w:rsid w:val="00F67216"/>
    <w:rsid w:val="00F673F8"/>
    <w:rsid w:val="00F67857"/>
    <w:rsid w:val="00F679C9"/>
    <w:rsid w:val="00F67A34"/>
    <w:rsid w:val="00F67B55"/>
    <w:rsid w:val="00F67ED4"/>
    <w:rsid w:val="00F700BA"/>
    <w:rsid w:val="00F700DA"/>
    <w:rsid w:val="00F70282"/>
    <w:rsid w:val="00F70472"/>
    <w:rsid w:val="00F704F1"/>
    <w:rsid w:val="00F707C1"/>
    <w:rsid w:val="00F707FD"/>
    <w:rsid w:val="00F70C84"/>
    <w:rsid w:val="00F70D28"/>
    <w:rsid w:val="00F70EB0"/>
    <w:rsid w:val="00F70F0E"/>
    <w:rsid w:val="00F71058"/>
    <w:rsid w:val="00F71333"/>
    <w:rsid w:val="00F713DB"/>
    <w:rsid w:val="00F7151B"/>
    <w:rsid w:val="00F717BF"/>
    <w:rsid w:val="00F71C4D"/>
    <w:rsid w:val="00F71D3D"/>
    <w:rsid w:val="00F72310"/>
    <w:rsid w:val="00F72480"/>
    <w:rsid w:val="00F72ADD"/>
    <w:rsid w:val="00F72D63"/>
    <w:rsid w:val="00F72DF0"/>
    <w:rsid w:val="00F72F12"/>
    <w:rsid w:val="00F73206"/>
    <w:rsid w:val="00F7329D"/>
    <w:rsid w:val="00F732F8"/>
    <w:rsid w:val="00F7355A"/>
    <w:rsid w:val="00F73B28"/>
    <w:rsid w:val="00F73BF4"/>
    <w:rsid w:val="00F73CF1"/>
    <w:rsid w:val="00F73FA5"/>
    <w:rsid w:val="00F73FD6"/>
    <w:rsid w:val="00F741EB"/>
    <w:rsid w:val="00F74201"/>
    <w:rsid w:val="00F74493"/>
    <w:rsid w:val="00F74539"/>
    <w:rsid w:val="00F74834"/>
    <w:rsid w:val="00F74F81"/>
    <w:rsid w:val="00F74F84"/>
    <w:rsid w:val="00F75014"/>
    <w:rsid w:val="00F75177"/>
    <w:rsid w:val="00F752DF"/>
    <w:rsid w:val="00F7559B"/>
    <w:rsid w:val="00F756FA"/>
    <w:rsid w:val="00F75BBC"/>
    <w:rsid w:val="00F75EC4"/>
    <w:rsid w:val="00F75EF2"/>
    <w:rsid w:val="00F75F4B"/>
    <w:rsid w:val="00F762F6"/>
    <w:rsid w:val="00F76341"/>
    <w:rsid w:val="00F7646B"/>
    <w:rsid w:val="00F7660C"/>
    <w:rsid w:val="00F76A0D"/>
    <w:rsid w:val="00F77226"/>
    <w:rsid w:val="00F77868"/>
    <w:rsid w:val="00F779CC"/>
    <w:rsid w:val="00F77BB8"/>
    <w:rsid w:val="00F77C73"/>
    <w:rsid w:val="00F77D45"/>
    <w:rsid w:val="00F77F71"/>
    <w:rsid w:val="00F809FD"/>
    <w:rsid w:val="00F80CCC"/>
    <w:rsid w:val="00F80D69"/>
    <w:rsid w:val="00F80FA2"/>
    <w:rsid w:val="00F8110E"/>
    <w:rsid w:val="00F8111F"/>
    <w:rsid w:val="00F815A4"/>
    <w:rsid w:val="00F81661"/>
    <w:rsid w:val="00F81709"/>
    <w:rsid w:val="00F817A9"/>
    <w:rsid w:val="00F81A3A"/>
    <w:rsid w:val="00F81B45"/>
    <w:rsid w:val="00F8210B"/>
    <w:rsid w:val="00F823D6"/>
    <w:rsid w:val="00F825CC"/>
    <w:rsid w:val="00F82742"/>
    <w:rsid w:val="00F827E9"/>
    <w:rsid w:val="00F82902"/>
    <w:rsid w:val="00F82AD3"/>
    <w:rsid w:val="00F82BA1"/>
    <w:rsid w:val="00F82C39"/>
    <w:rsid w:val="00F82D31"/>
    <w:rsid w:val="00F82D6B"/>
    <w:rsid w:val="00F83452"/>
    <w:rsid w:val="00F83929"/>
    <w:rsid w:val="00F839F6"/>
    <w:rsid w:val="00F83F82"/>
    <w:rsid w:val="00F8408B"/>
    <w:rsid w:val="00F843B3"/>
    <w:rsid w:val="00F84542"/>
    <w:rsid w:val="00F8496C"/>
    <w:rsid w:val="00F84A5C"/>
    <w:rsid w:val="00F84C99"/>
    <w:rsid w:val="00F84EA7"/>
    <w:rsid w:val="00F84EAB"/>
    <w:rsid w:val="00F85466"/>
    <w:rsid w:val="00F854AF"/>
    <w:rsid w:val="00F85802"/>
    <w:rsid w:val="00F85862"/>
    <w:rsid w:val="00F85C5C"/>
    <w:rsid w:val="00F85E08"/>
    <w:rsid w:val="00F864EB"/>
    <w:rsid w:val="00F86527"/>
    <w:rsid w:val="00F865AA"/>
    <w:rsid w:val="00F86771"/>
    <w:rsid w:val="00F86886"/>
    <w:rsid w:val="00F869DF"/>
    <w:rsid w:val="00F86C5F"/>
    <w:rsid w:val="00F87229"/>
    <w:rsid w:val="00F8740B"/>
    <w:rsid w:val="00F8744A"/>
    <w:rsid w:val="00F87709"/>
    <w:rsid w:val="00F8774E"/>
    <w:rsid w:val="00F87A3C"/>
    <w:rsid w:val="00F87DB4"/>
    <w:rsid w:val="00F90013"/>
    <w:rsid w:val="00F9003A"/>
    <w:rsid w:val="00F90187"/>
    <w:rsid w:val="00F90818"/>
    <w:rsid w:val="00F908F8"/>
    <w:rsid w:val="00F90939"/>
    <w:rsid w:val="00F90A46"/>
    <w:rsid w:val="00F90B4D"/>
    <w:rsid w:val="00F90B93"/>
    <w:rsid w:val="00F91004"/>
    <w:rsid w:val="00F9136D"/>
    <w:rsid w:val="00F91880"/>
    <w:rsid w:val="00F91AA2"/>
    <w:rsid w:val="00F91B23"/>
    <w:rsid w:val="00F91B65"/>
    <w:rsid w:val="00F91FF9"/>
    <w:rsid w:val="00F92060"/>
    <w:rsid w:val="00F92495"/>
    <w:rsid w:val="00F92B44"/>
    <w:rsid w:val="00F92D0A"/>
    <w:rsid w:val="00F92E45"/>
    <w:rsid w:val="00F92FAC"/>
    <w:rsid w:val="00F9403D"/>
    <w:rsid w:val="00F941AD"/>
    <w:rsid w:val="00F94558"/>
    <w:rsid w:val="00F95061"/>
    <w:rsid w:val="00F957B7"/>
    <w:rsid w:val="00F9587A"/>
    <w:rsid w:val="00F95B0A"/>
    <w:rsid w:val="00F95D48"/>
    <w:rsid w:val="00F95D82"/>
    <w:rsid w:val="00F96096"/>
    <w:rsid w:val="00F9638B"/>
    <w:rsid w:val="00F96565"/>
    <w:rsid w:val="00F968A9"/>
    <w:rsid w:val="00F97383"/>
    <w:rsid w:val="00F97567"/>
    <w:rsid w:val="00F97D4A"/>
    <w:rsid w:val="00FA01DA"/>
    <w:rsid w:val="00FA025B"/>
    <w:rsid w:val="00FA089A"/>
    <w:rsid w:val="00FA0AED"/>
    <w:rsid w:val="00FA0F6E"/>
    <w:rsid w:val="00FA19B5"/>
    <w:rsid w:val="00FA19DF"/>
    <w:rsid w:val="00FA1D09"/>
    <w:rsid w:val="00FA20CF"/>
    <w:rsid w:val="00FA220B"/>
    <w:rsid w:val="00FA227F"/>
    <w:rsid w:val="00FA25AC"/>
    <w:rsid w:val="00FA25DF"/>
    <w:rsid w:val="00FA2661"/>
    <w:rsid w:val="00FA2696"/>
    <w:rsid w:val="00FA26BC"/>
    <w:rsid w:val="00FA3047"/>
    <w:rsid w:val="00FA310D"/>
    <w:rsid w:val="00FA31C2"/>
    <w:rsid w:val="00FA3243"/>
    <w:rsid w:val="00FA3417"/>
    <w:rsid w:val="00FA351D"/>
    <w:rsid w:val="00FA3744"/>
    <w:rsid w:val="00FA3800"/>
    <w:rsid w:val="00FA3BEC"/>
    <w:rsid w:val="00FA3D39"/>
    <w:rsid w:val="00FA3D4B"/>
    <w:rsid w:val="00FA4018"/>
    <w:rsid w:val="00FA4098"/>
    <w:rsid w:val="00FA4494"/>
    <w:rsid w:val="00FA4546"/>
    <w:rsid w:val="00FA4799"/>
    <w:rsid w:val="00FA49DA"/>
    <w:rsid w:val="00FA4BE0"/>
    <w:rsid w:val="00FA4DD2"/>
    <w:rsid w:val="00FA4FA5"/>
    <w:rsid w:val="00FA5056"/>
    <w:rsid w:val="00FA528E"/>
    <w:rsid w:val="00FA53AD"/>
    <w:rsid w:val="00FA5AB1"/>
    <w:rsid w:val="00FA5B69"/>
    <w:rsid w:val="00FA60EB"/>
    <w:rsid w:val="00FA6193"/>
    <w:rsid w:val="00FA6369"/>
    <w:rsid w:val="00FA63A8"/>
    <w:rsid w:val="00FA6406"/>
    <w:rsid w:val="00FA64AE"/>
    <w:rsid w:val="00FA65B7"/>
    <w:rsid w:val="00FA6732"/>
    <w:rsid w:val="00FA6B9F"/>
    <w:rsid w:val="00FA6FE3"/>
    <w:rsid w:val="00FA71B5"/>
    <w:rsid w:val="00FA721F"/>
    <w:rsid w:val="00FA7296"/>
    <w:rsid w:val="00FA7690"/>
    <w:rsid w:val="00FA7B59"/>
    <w:rsid w:val="00FA7E20"/>
    <w:rsid w:val="00FA7E2D"/>
    <w:rsid w:val="00FB0189"/>
    <w:rsid w:val="00FB08D6"/>
    <w:rsid w:val="00FB09DC"/>
    <w:rsid w:val="00FB0A98"/>
    <w:rsid w:val="00FB1025"/>
    <w:rsid w:val="00FB105A"/>
    <w:rsid w:val="00FB12DA"/>
    <w:rsid w:val="00FB156E"/>
    <w:rsid w:val="00FB159B"/>
    <w:rsid w:val="00FB18E2"/>
    <w:rsid w:val="00FB1A14"/>
    <w:rsid w:val="00FB21FF"/>
    <w:rsid w:val="00FB2284"/>
    <w:rsid w:val="00FB22A3"/>
    <w:rsid w:val="00FB23DA"/>
    <w:rsid w:val="00FB275A"/>
    <w:rsid w:val="00FB30F9"/>
    <w:rsid w:val="00FB310C"/>
    <w:rsid w:val="00FB310D"/>
    <w:rsid w:val="00FB326D"/>
    <w:rsid w:val="00FB32D8"/>
    <w:rsid w:val="00FB3398"/>
    <w:rsid w:val="00FB3570"/>
    <w:rsid w:val="00FB364C"/>
    <w:rsid w:val="00FB367C"/>
    <w:rsid w:val="00FB372E"/>
    <w:rsid w:val="00FB38A3"/>
    <w:rsid w:val="00FB3A0A"/>
    <w:rsid w:val="00FB3C9F"/>
    <w:rsid w:val="00FB3D8D"/>
    <w:rsid w:val="00FB451E"/>
    <w:rsid w:val="00FB47D8"/>
    <w:rsid w:val="00FB4957"/>
    <w:rsid w:val="00FB49BA"/>
    <w:rsid w:val="00FB4D58"/>
    <w:rsid w:val="00FB4D86"/>
    <w:rsid w:val="00FB4F1B"/>
    <w:rsid w:val="00FB54C3"/>
    <w:rsid w:val="00FB54FB"/>
    <w:rsid w:val="00FB56DF"/>
    <w:rsid w:val="00FB5795"/>
    <w:rsid w:val="00FB57EE"/>
    <w:rsid w:val="00FB656E"/>
    <w:rsid w:val="00FB6661"/>
    <w:rsid w:val="00FB677E"/>
    <w:rsid w:val="00FB68AF"/>
    <w:rsid w:val="00FB6C72"/>
    <w:rsid w:val="00FB6FA1"/>
    <w:rsid w:val="00FB7696"/>
    <w:rsid w:val="00FB76BF"/>
    <w:rsid w:val="00FB786B"/>
    <w:rsid w:val="00FB7962"/>
    <w:rsid w:val="00FB7AF8"/>
    <w:rsid w:val="00FB7C56"/>
    <w:rsid w:val="00FC0A43"/>
    <w:rsid w:val="00FC0AD2"/>
    <w:rsid w:val="00FC0F1E"/>
    <w:rsid w:val="00FC0FF7"/>
    <w:rsid w:val="00FC11D8"/>
    <w:rsid w:val="00FC1349"/>
    <w:rsid w:val="00FC1490"/>
    <w:rsid w:val="00FC1BB9"/>
    <w:rsid w:val="00FC1BBA"/>
    <w:rsid w:val="00FC1BFF"/>
    <w:rsid w:val="00FC1FDE"/>
    <w:rsid w:val="00FC2316"/>
    <w:rsid w:val="00FC2754"/>
    <w:rsid w:val="00FC2906"/>
    <w:rsid w:val="00FC29D3"/>
    <w:rsid w:val="00FC2C83"/>
    <w:rsid w:val="00FC321F"/>
    <w:rsid w:val="00FC3774"/>
    <w:rsid w:val="00FC3955"/>
    <w:rsid w:val="00FC40AD"/>
    <w:rsid w:val="00FC4609"/>
    <w:rsid w:val="00FC4BA8"/>
    <w:rsid w:val="00FC4C23"/>
    <w:rsid w:val="00FC4D7A"/>
    <w:rsid w:val="00FC5289"/>
    <w:rsid w:val="00FC550A"/>
    <w:rsid w:val="00FC55CD"/>
    <w:rsid w:val="00FC55F2"/>
    <w:rsid w:val="00FC5636"/>
    <w:rsid w:val="00FC5A9E"/>
    <w:rsid w:val="00FC5B6C"/>
    <w:rsid w:val="00FC5C2D"/>
    <w:rsid w:val="00FC5C31"/>
    <w:rsid w:val="00FC5C7F"/>
    <w:rsid w:val="00FC6419"/>
    <w:rsid w:val="00FC6A40"/>
    <w:rsid w:val="00FC703D"/>
    <w:rsid w:val="00FC7226"/>
    <w:rsid w:val="00FC7691"/>
    <w:rsid w:val="00FC77EC"/>
    <w:rsid w:val="00FC7B3E"/>
    <w:rsid w:val="00FC7D0F"/>
    <w:rsid w:val="00FC7E3E"/>
    <w:rsid w:val="00FD01EC"/>
    <w:rsid w:val="00FD051C"/>
    <w:rsid w:val="00FD0646"/>
    <w:rsid w:val="00FD0A61"/>
    <w:rsid w:val="00FD0C4C"/>
    <w:rsid w:val="00FD0DDB"/>
    <w:rsid w:val="00FD12CD"/>
    <w:rsid w:val="00FD15FE"/>
    <w:rsid w:val="00FD16F0"/>
    <w:rsid w:val="00FD1709"/>
    <w:rsid w:val="00FD1AB8"/>
    <w:rsid w:val="00FD1F7D"/>
    <w:rsid w:val="00FD1FC8"/>
    <w:rsid w:val="00FD221D"/>
    <w:rsid w:val="00FD27A8"/>
    <w:rsid w:val="00FD2F2E"/>
    <w:rsid w:val="00FD3476"/>
    <w:rsid w:val="00FD38BD"/>
    <w:rsid w:val="00FD3C05"/>
    <w:rsid w:val="00FD3DB9"/>
    <w:rsid w:val="00FD3EFB"/>
    <w:rsid w:val="00FD3FE9"/>
    <w:rsid w:val="00FD4126"/>
    <w:rsid w:val="00FD4292"/>
    <w:rsid w:val="00FD433D"/>
    <w:rsid w:val="00FD43C0"/>
    <w:rsid w:val="00FD443C"/>
    <w:rsid w:val="00FD464A"/>
    <w:rsid w:val="00FD4785"/>
    <w:rsid w:val="00FD47B0"/>
    <w:rsid w:val="00FD4D10"/>
    <w:rsid w:val="00FD4DF9"/>
    <w:rsid w:val="00FD4E71"/>
    <w:rsid w:val="00FD55E2"/>
    <w:rsid w:val="00FD568C"/>
    <w:rsid w:val="00FD5A04"/>
    <w:rsid w:val="00FD5B1C"/>
    <w:rsid w:val="00FD6033"/>
    <w:rsid w:val="00FD60E3"/>
    <w:rsid w:val="00FD6223"/>
    <w:rsid w:val="00FD6601"/>
    <w:rsid w:val="00FD6777"/>
    <w:rsid w:val="00FD6C5D"/>
    <w:rsid w:val="00FD6DA9"/>
    <w:rsid w:val="00FD6FD5"/>
    <w:rsid w:val="00FD72BE"/>
    <w:rsid w:val="00FD7761"/>
    <w:rsid w:val="00FD781C"/>
    <w:rsid w:val="00FD7CA5"/>
    <w:rsid w:val="00FD7F50"/>
    <w:rsid w:val="00FE007B"/>
    <w:rsid w:val="00FE007F"/>
    <w:rsid w:val="00FE018A"/>
    <w:rsid w:val="00FE022C"/>
    <w:rsid w:val="00FE054C"/>
    <w:rsid w:val="00FE080B"/>
    <w:rsid w:val="00FE0989"/>
    <w:rsid w:val="00FE0EB0"/>
    <w:rsid w:val="00FE14BB"/>
    <w:rsid w:val="00FE1604"/>
    <w:rsid w:val="00FE167D"/>
    <w:rsid w:val="00FE1696"/>
    <w:rsid w:val="00FE1821"/>
    <w:rsid w:val="00FE189A"/>
    <w:rsid w:val="00FE1F4D"/>
    <w:rsid w:val="00FE20A5"/>
    <w:rsid w:val="00FE20CF"/>
    <w:rsid w:val="00FE21F0"/>
    <w:rsid w:val="00FE23B3"/>
    <w:rsid w:val="00FE25A7"/>
    <w:rsid w:val="00FE267F"/>
    <w:rsid w:val="00FE289F"/>
    <w:rsid w:val="00FE28CD"/>
    <w:rsid w:val="00FE2C69"/>
    <w:rsid w:val="00FE3383"/>
    <w:rsid w:val="00FE34D8"/>
    <w:rsid w:val="00FE34FC"/>
    <w:rsid w:val="00FE35CE"/>
    <w:rsid w:val="00FE3877"/>
    <w:rsid w:val="00FE3DD8"/>
    <w:rsid w:val="00FE44EF"/>
    <w:rsid w:val="00FE4814"/>
    <w:rsid w:val="00FE4B17"/>
    <w:rsid w:val="00FE4C08"/>
    <w:rsid w:val="00FE516C"/>
    <w:rsid w:val="00FE54F5"/>
    <w:rsid w:val="00FE56FB"/>
    <w:rsid w:val="00FE5A69"/>
    <w:rsid w:val="00FE5C54"/>
    <w:rsid w:val="00FE5CBE"/>
    <w:rsid w:val="00FE6016"/>
    <w:rsid w:val="00FE61C7"/>
    <w:rsid w:val="00FE638D"/>
    <w:rsid w:val="00FE6A8A"/>
    <w:rsid w:val="00FE6B0E"/>
    <w:rsid w:val="00FE6B68"/>
    <w:rsid w:val="00FE6C7E"/>
    <w:rsid w:val="00FE6F4E"/>
    <w:rsid w:val="00FE7477"/>
    <w:rsid w:val="00FE76F1"/>
    <w:rsid w:val="00FF001E"/>
    <w:rsid w:val="00FF00A9"/>
    <w:rsid w:val="00FF01A4"/>
    <w:rsid w:val="00FF066C"/>
    <w:rsid w:val="00FF0AC6"/>
    <w:rsid w:val="00FF0C7F"/>
    <w:rsid w:val="00FF103C"/>
    <w:rsid w:val="00FF1154"/>
    <w:rsid w:val="00FF14AB"/>
    <w:rsid w:val="00FF1576"/>
    <w:rsid w:val="00FF15C2"/>
    <w:rsid w:val="00FF201E"/>
    <w:rsid w:val="00FF205D"/>
    <w:rsid w:val="00FF20BB"/>
    <w:rsid w:val="00FF23AF"/>
    <w:rsid w:val="00FF2455"/>
    <w:rsid w:val="00FF251F"/>
    <w:rsid w:val="00FF2B8D"/>
    <w:rsid w:val="00FF2FDB"/>
    <w:rsid w:val="00FF32B7"/>
    <w:rsid w:val="00FF47EB"/>
    <w:rsid w:val="00FF4B76"/>
    <w:rsid w:val="00FF5365"/>
    <w:rsid w:val="00FF55BB"/>
    <w:rsid w:val="00FF56ED"/>
    <w:rsid w:val="00FF5952"/>
    <w:rsid w:val="00FF5EA2"/>
    <w:rsid w:val="00FF5FA9"/>
    <w:rsid w:val="00FF6050"/>
    <w:rsid w:val="00FF6466"/>
    <w:rsid w:val="00FF64E0"/>
    <w:rsid w:val="00FF66AB"/>
    <w:rsid w:val="00FF67BE"/>
    <w:rsid w:val="00FF68FD"/>
    <w:rsid w:val="00FF6F41"/>
    <w:rsid w:val="00FF71C8"/>
    <w:rsid w:val="00FF71E4"/>
    <w:rsid w:val="00FF7302"/>
    <w:rsid w:val="00FF741C"/>
    <w:rsid w:val="00FF75C9"/>
    <w:rsid w:val="00FF7C9B"/>
    <w:rsid w:val="1A01B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4BA6"/>
  <w15:chartTrackingRefBased/>
  <w15:docId w15:val="{DC1CCAC8-45BB-4206-9D3F-FED0D80F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868"/>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904CAA"/>
    <w:pPr>
      <w:outlineLvl w:val="1"/>
    </w:pPr>
    <w:rPr>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8B4"/>
    <w:pPr>
      <w:ind w:left="720"/>
      <w:contextualSpacing/>
    </w:pPr>
    <w:rPr>
      <w:rFonts w:cstheme="minorBidi"/>
    </w:rPr>
  </w:style>
  <w:style w:type="character" w:styleId="CommentReference">
    <w:name w:val="annotation reference"/>
    <w:basedOn w:val="DefaultParagraphFont"/>
    <w:uiPriority w:val="99"/>
    <w:semiHidden/>
    <w:unhideWhenUsed/>
    <w:rsid w:val="003878B4"/>
    <w:rPr>
      <w:sz w:val="18"/>
      <w:szCs w:val="18"/>
    </w:rPr>
  </w:style>
  <w:style w:type="paragraph" w:styleId="CommentText">
    <w:name w:val="annotation text"/>
    <w:basedOn w:val="Normal"/>
    <w:link w:val="CommentTextChar"/>
    <w:uiPriority w:val="99"/>
    <w:unhideWhenUsed/>
    <w:rsid w:val="003878B4"/>
    <w:rPr>
      <w:rFonts w:cstheme="minorBidi"/>
    </w:rPr>
  </w:style>
  <w:style w:type="character" w:customStyle="1" w:styleId="CommentTextChar">
    <w:name w:val="Comment Text Char"/>
    <w:basedOn w:val="DefaultParagraphFont"/>
    <w:link w:val="CommentText"/>
    <w:uiPriority w:val="99"/>
    <w:rsid w:val="003878B4"/>
    <w:rPr>
      <w:rFonts w:ascii="Times New Roman" w:eastAsia="SimSun" w:hAnsi="Times New Roman"/>
      <w:sz w:val="24"/>
      <w:szCs w:val="24"/>
    </w:rPr>
  </w:style>
  <w:style w:type="paragraph" w:styleId="CommentSubject">
    <w:name w:val="annotation subject"/>
    <w:basedOn w:val="CommentText"/>
    <w:next w:val="CommentText"/>
    <w:link w:val="CommentSubjectChar"/>
    <w:uiPriority w:val="99"/>
    <w:semiHidden/>
    <w:unhideWhenUsed/>
    <w:rsid w:val="003878B4"/>
    <w:rPr>
      <w:b/>
      <w:bCs/>
      <w:sz w:val="20"/>
      <w:szCs w:val="20"/>
    </w:rPr>
  </w:style>
  <w:style w:type="character" w:customStyle="1" w:styleId="CommentSubjectChar">
    <w:name w:val="Comment Subject Char"/>
    <w:basedOn w:val="CommentTextChar"/>
    <w:link w:val="CommentSubject"/>
    <w:uiPriority w:val="99"/>
    <w:semiHidden/>
    <w:rsid w:val="003878B4"/>
    <w:rPr>
      <w:rFonts w:ascii="Times New Roman" w:eastAsia="SimSun" w:hAnsi="Times New Roman"/>
      <w:b/>
      <w:bCs/>
      <w:sz w:val="20"/>
      <w:szCs w:val="20"/>
    </w:rPr>
  </w:style>
  <w:style w:type="paragraph" w:styleId="BalloonText">
    <w:name w:val="Balloon Text"/>
    <w:basedOn w:val="Normal"/>
    <w:link w:val="BalloonTextChar"/>
    <w:uiPriority w:val="99"/>
    <w:semiHidden/>
    <w:unhideWhenUsed/>
    <w:rsid w:val="003878B4"/>
    <w:rPr>
      <w:sz w:val="18"/>
      <w:szCs w:val="18"/>
    </w:rPr>
  </w:style>
  <w:style w:type="character" w:customStyle="1" w:styleId="BalloonTextChar">
    <w:name w:val="Balloon Text Char"/>
    <w:basedOn w:val="DefaultParagraphFont"/>
    <w:link w:val="BalloonText"/>
    <w:uiPriority w:val="99"/>
    <w:semiHidden/>
    <w:rsid w:val="003878B4"/>
    <w:rPr>
      <w:rFonts w:ascii="Times New Roman" w:eastAsia="SimSun" w:hAnsi="Times New Roman" w:cs="Times New Roman"/>
      <w:sz w:val="18"/>
      <w:szCs w:val="18"/>
    </w:rPr>
  </w:style>
  <w:style w:type="paragraph" w:customStyle="1" w:styleId="Normal1">
    <w:name w:val="Normal1"/>
    <w:rsid w:val="003878B4"/>
    <w:pPr>
      <w:spacing w:after="0" w:line="276" w:lineRule="auto"/>
    </w:pPr>
    <w:rPr>
      <w:rFonts w:ascii="Arial" w:eastAsia="Arial" w:hAnsi="Arial" w:cs="Arial"/>
      <w:color w:val="000000"/>
    </w:rPr>
  </w:style>
  <w:style w:type="paragraph" w:styleId="NormalWeb">
    <w:name w:val="Normal (Web)"/>
    <w:basedOn w:val="Normal"/>
    <w:uiPriority w:val="99"/>
    <w:unhideWhenUsed/>
    <w:rsid w:val="003878B4"/>
  </w:style>
  <w:style w:type="paragraph" w:styleId="NoSpacing">
    <w:name w:val="No Spacing"/>
    <w:link w:val="NoSpacingChar"/>
    <w:uiPriority w:val="99"/>
    <w:qFormat/>
    <w:rsid w:val="003878B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99"/>
    <w:rsid w:val="003878B4"/>
    <w:rPr>
      <w:rFonts w:ascii="Calibri" w:eastAsia="Times New Roman" w:hAnsi="Calibri" w:cs="Times New Roman"/>
    </w:rPr>
  </w:style>
  <w:style w:type="paragraph" w:styleId="Header">
    <w:name w:val="header"/>
    <w:basedOn w:val="Normal"/>
    <w:link w:val="HeaderChar"/>
    <w:uiPriority w:val="99"/>
    <w:unhideWhenUsed/>
    <w:rsid w:val="00FD464A"/>
    <w:pPr>
      <w:tabs>
        <w:tab w:val="center" w:pos="4680"/>
        <w:tab w:val="right" w:pos="9360"/>
      </w:tabs>
    </w:pPr>
    <w:rPr>
      <w:rFonts w:cstheme="minorBidi"/>
    </w:rPr>
  </w:style>
  <w:style w:type="character" w:customStyle="1" w:styleId="HeaderChar">
    <w:name w:val="Header Char"/>
    <w:basedOn w:val="DefaultParagraphFont"/>
    <w:link w:val="Header"/>
    <w:uiPriority w:val="99"/>
    <w:rsid w:val="00FD464A"/>
    <w:rPr>
      <w:rFonts w:ascii="Times New Roman" w:hAnsi="Times New Roman"/>
      <w:sz w:val="24"/>
      <w:szCs w:val="24"/>
    </w:rPr>
  </w:style>
  <w:style w:type="paragraph" w:styleId="Footer">
    <w:name w:val="footer"/>
    <w:basedOn w:val="Normal"/>
    <w:link w:val="FooterChar"/>
    <w:uiPriority w:val="99"/>
    <w:unhideWhenUsed/>
    <w:rsid w:val="00FD464A"/>
    <w:pPr>
      <w:tabs>
        <w:tab w:val="center" w:pos="4680"/>
        <w:tab w:val="right" w:pos="9360"/>
      </w:tabs>
    </w:pPr>
    <w:rPr>
      <w:rFonts w:cstheme="minorBidi"/>
    </w:rPr>
  </w:style>
  <w:style w:type="character" w:customStyle="1" w:styleId="FooterChar">
    <w:name w:val="Footer Char"/>
    <w:basedOn w:val="DefaultParagraphFont"/>
    <w:link w:val="Footer"/>
    <w:uiPriority w:val="99"/>
    <w:rsid w:val="00FD464A"/>
    <w:rPr>
      <w:rFonts w:ascii="Times New Roman" w:hAnsi="Times New Roman"/>
      <w:sz w:val="24"/>
      <w:szCs w:val="24"/>
    </w:rPr>
  </w:style>
  <w:style w:type="character" w:styleId="Hyperlink">
    <w:name w:val="Hyperlink"/>
    <w:basedOn w:val="DefaultParagraphFont"/>
    <w:uiPriority w:val="99"/>
    <w:unhideWhenUsed/>
    <w:rsid w:val="00B04CD0"/>
    <w:rPr>
      <w:color w:val="0563C1" w:themeColor="hyperlink"/>
      <w:u w:val="single"/>
    </w:rPr>
  </w:style>
  <w:style w:type="character" w:customStyle="1" w:styleId="Mention1">
    <w:name w:val="Mention1"/>
    <w:basedOn w:val="DefaultParagraphFont"/>
    <w:uiPriority w:val="99"/>
    <w:semiHidden/>
    <w:unhideWhenUsed/>
    <w:rsid w:val="00B04CD0"/>
    <w:rPr>
      <w:color w:val="2B579A"/>
      <w:shd w:val="clear" w:color="auto" w:fill="E6E6E6"/>
    </w:rPr>
  </w:style>
  <w:style w:type="character" w:styleId="FollowedHyperlink">
    <w:name w:val="FollowedHyperlink"/>
    <w:basedOn w:val="DefaultParagraphFont"/>
    <w:uiPriority w:val="99"/>
    <w:semiHidden/>
    <w:unhideWhenUsed/>
    <w:rsid w:val="00445CEC"/>
    <w:rPr>
      <w:color w:val="954F72" w:themeColor="followedHyperlink"/>
      <w:u w:val="single"/>
    </w:rPr>
  </w:style>
  <w:style w:type="character" w:customStyle="1" w:styleId="Mention2">
    <w:name w:val="Mention2"/>
    <w:basedOn w:val="DefaultParagraphFont"/>
    <w:uiPriority w:val="99"/>
    <w:semiHidden/>
    <w:unhideWhenUsed/>
    <w:rsid w:val="0063751A"/>
    <w:rPr>
      <w:color w:val="2B579A"/>
      <w:shd w:val="clear" w:color="auto" w:fill="E6E6E6"/>
    </w:rPr>
  </w:style>
  <w:style w:type="character" w:customStyle="1" w:styleId="apple-converted-space">
    <w:name w:val="apple-converted-space"/>
    <w:basedOn w:val="DefaultParagraphFont"/>
    <w:rsid w:val="005804D4"/>
  </w:style>
  <w:style w:type="paragraph" w:styleId="Revision">
    <w:name w:val="Revision"/>
    <w:hidden/>
    <w:uiPriority w:val="99"/>
    <w:semiHidden/>
    <w:rsid w:val="00567F5C"/>
    <w:pPr>
      <w:spacing w:after="0" w:line="240" w:lineRule="auto"/>
    </w:pPr>
    <w:rPr>
      <w:rFonts w:ascii="Times New Roman" w:eastAsia="Times New Roman" w:hAnsi="Times New Roman" w:cs="Times New Roman"/>
      <w:sz w:val="24"/>
      <w:szCs w:val="24"/>
    </w:rPr>
  </w:style>
  <w:style w:type="paragraph" w:customStyle="1" w:styleId="p1">
    <w:name w:val="p1"/>
    <w:basedOn w:val="Normal"/>
    <w:rsid w:val="00892868"/>
    <w:pPr>
      <w:ind w:left="540" w:hanging="540"/>
    </w:pPr>
    <w:rPr>
      <w:rFonts w:ascii="Helvetica" w:hAnsi="Helvetica"/>
      <w:sz w:val="18"/>
      <w:szCs w:val="18"/>
    </w:rPr>
  </w:style>
  <w:style w:type="character" w:customStyle="1" w:styleId="Heading2Char">
    <w:name w:val="Heading 2 Char"/>
    <w:basedOn w:val="DefaultParagraphFont"/>
    <w:link w:val="Heading2"/>
    <w:uiPriority w:val="9"/>
    <w:rsid w:val="00904CAA"/>
    <w:rPr>
      <w:rFonts w:ascii="Times New Roman" w:hAnsi="Times New Roman" w:cs="Times New Roman"/>
      <w:b/>
      <w:bCs/>
      <w:sz w:val="24"/>
      <w:szCs w:val="24"/>
      <w:lang w:eastAsia="zh-CN"/>
    </w:rPr>
  </w:style>
  <w:style w:type="table" w:styleId="TableGrid">
    <w:name w:val="Table Grid"/>
    <w:basedOn w:val="TableNormal"/>
    <w:uiPriority w:val="39"/>
    <w:rsid w:val="00204A4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52D52"/>
    <w:rPr>
      <w:color w:val="808080"/>
      <w:shd w:val="clear" w:color="auto" w:fill="E6E6E6"/>
    </w:rPr>
  </w:style>
  <w:style w:type="character" w:styleId="Emphasis">
    <w:name w:val="Emphasis"/>
    <w:basedOn w:val="DefaultParagraphFont"/>
    <w:uiPriority w:val="20"/>
    <w:qFormat/>
    <w:rsid w:val="008F08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1878">
      <w:bodyDiv w:val="1"/>
      <w:marLeft w:val="0"/>
      <w:marRight w:val="0"/>
      <w:marTop w:val="0"/>
      <w:marBottom w:val="0"/>
      <w:divBdr>
        <w:top w:val="none" w:sz="0" w:space="0" w:color="auto"/>
        <w:left w:val="none" w:sz="0" w:space="0" w:color="auto"/>
        <w:bottom w:val="none" w:sz="0" w:space="0" w:color="auto"/>
        <w:right w:val="none" w:sz="0" w:space="0" w:color="auto"/>
      </w:divBdr>
    </w:div>
    <w:div w:id="94254697">
      <w:bodyDiv w:val="1"/>
      <w:marLeft w:val="0"/>
      <w:marRight w:val="0"/>
      <w:marTop w:val="0"/>
      <w:marBottom w:val="0"/>
      <w:divBdr>
        <w:top w:val="none" w:sz="0" w:space="0" w:color="auto"/>
        <w:left w:val="none" w:sz="0" w:space="0" w:color="auto"/>
        <w:bottom w:val="none" w:sz="0" w:space="0" w:color="auto"/>
        <w:right w:val="none" w:sz="0" w:space="0" w:color="auto"/>
      </w:divBdr>
      <w:divsChild>
        <w:div w:id="1777018626">
          <w:marLeft w:val="0"/>
          <w:marRight w:val="0"/>
          <w:marTop w:val="0"/>
          <w:marBottom w:val="0"/>
          <w:divBdr>
            <w:top w:val="none" w:sz="0" w:space="0" w:color="auto"/>
            <w:left w:val="none" w:sz="0" w:space="0" w:color="auto"/>
            <w:bottom w:val="none" w:sz="0" w:space="0" w:color="auto"/>
            <w:right w:val="none" w:sz="0" w:space="0" w:color="auto"/>
          </w:divBdr>
        </w:div>
      </w:divsChild>
    </w:div>
    <w:div w:id="119156781">
      <w:bodyDiv w:val="1"/>
      <w:marLeft w:val="0"/>
      <w:marRight w:val="0"/>
      <w:marTop w:val="0"/>
      <w:marBottom w:val="0"/>
      <w:divBdr>
        <w:top w:val="none" w:sz="0" w:space="0" w:color="auto"/>
        <w:left w:val="none" w:sz="0" w:space="0" w:color="auto"/>
        <w:bottom w:val="none" w:sz="0" w:space="0" w:color="auto"/>
        <w:right w:val="none" w:sz="0" w:space="0" w:color="auto"/>
      </w:divBdr>
    </w:div>
    <w:div w:id="225531224">
      <w:bodyDiv w:val="1"/>
      <w:marLeft w:val="0"/>
      <w:marRight w:val="0"/>
      <w:marTop w:val="0"/>
      <w:marBottom w:val="0"/>
      <w:divBdr>
        <w:top w:val="none" w:sz="0" w:space="0" w:color="auto"/>
        <w:left w:val="none" w:sz="0" w:space="0" w:color="auto"/>
        <w:bottom w:val="none" w:sz="0" w:space="0" w:color="auto"/>
        <w:right w:val="none" w:sz="0" w:space="0" w:color="auto"/>
      </w:divBdr>
    </w:div>
    <w:div w:id="368842159">
      <w:bodyDiv w:val="1"/>
      <w:marLeft w:val="0"/>
      <w:marRight w:val="0"/>
      <w:marTop w:val="0"/>
      <w:marBottom w:val="0"/>
      <w:divBdr>
        <w:top w:val="none" w:sz="0" w:space="0" w:color="auto"/>
        <w:left w:val="none" w:sz="0" w:space="0" w:color="auto"/>
        <w:bottom w:val="none" w:sz="0" w:space="0" w:color="auto"/>
        <w:right w:val="none" w:sz="0" w:space="0" w:color="auto"/>
      </w:divBdr>
    </w:div>
    <w:div w:id="502168319">
      <w:bodyDiv w:val="1"/>
      <w:marLeft w:val="0"/>
      <w:marRight w:val="0"/>
      <w:marTop w:val="0"/>
      <w:marBottom w:val="0"/>
      <w:divBdr>
        <w:top w:val="none" w:sz="0" w:space="0" w:color="auto"/>
        <w:left w:val="none" w:sz="0" w:space="0" w:color="auto"/>
        <w:bottom w:val="none" w:sz="0" w:space="0" w:color="auto"/>
        <w:right w:val="none" w:sz="0" w:space="0" w:color="auto"/>
      </w:divBdr>
    </w:div>
    <w:div w:id="557790079">
      <w:bodyDiv w:val="1"/>
      <w:marLeft w:val="0"/>
      <w:marRight w:val="0"/>
      <w:marTop w:val="0"/>
      <w:marBottom w:val="0"/>
      <w:divBdr>
        <w:top w:val="none" w:sz="0" w:space="0" w:color="auto"/>
        <w:left w:val="none" w:sz="0" w:space="0" w:color="auto"/>
        <w:bottom w:val="none" w:sz="0" w:space="0" w:color="auto"/>
        <w:right w:val="none" w:sz="0" w:space="0" w:color="auto"/>
      </w:divBdr>
    </w:div>
    <w:div w:id="763182952">
      <w:bodyDiv w:val="1"/>
      <w:marLeft w:val="0"/>
      <w:marRight w:val="0"/>
      <w:marTop w:val="0"/>
      <w:marBottom w:val="0"/>
      <w:divBdr>
        <w:top w:val="none" w:sz="0" w:space="0" w:color="auto"/>
        <w:left w:val="none" w:sz="0" w:space="0" w:color="auto"/>
        <w:bottom w:val="none" w:sz="0" w:space="0" w:color="auto"/>
        <w:right w:val="none" w:sz="0" w:space="0" w:color="auto"/>
      </w:divBdr>
    </w:div>
    <w:div w:id="940457126">
      <w:bodyDiv w:val="1"/>
      <w:marLeft w:val="0"/>
      <w:marRight w:val="0"/>
      <w:marTop w:val="0"/>
      <w:marBottom w:val="0"/>
      <w:divBdr>
        <w:top w:val="none" w:sz="0" w:space="0" w:color="auto"/>
        <w:left w:val="none" w:sz="0" w:space="0" w:color="auto"/>
        <w:bottom w:val="none" w:sz="0" w:space="0" w:color="auto"/>
        <w:right w:val="none" w:sz="0" w:space="0" w:color="auto"/>
      </w:divBdr>
    </w:div>
    <w:div w:id="1344281450">
      <w:bodyDiv w:val="1"/>
      <w:marLeft w:val="0"/>
      <w:marRight w:val="0"/>
      <w:marTop w:val="0"/>
      <w:marBottom w:val="0"/>
      <w:divBdr>
        <w:top w:val="none" w:sz="0" w:space="0" w:color="auto"/>
        <w:left w:val="none" w:sz="0" w:space="0" w:color="auto"/>
        <w:bottom w:val="none" w:sz="0" w:space="0" w:color="auto"/>
        <w:right w:val="none" w:sz="0" w:space="0" w:color="auto"/>
      </w:divBdr>
    </w:div>
    <w:div w:id="1868519076">
      <w:bodyDiv w:val="1"/>
      <w:marLeft w:val="0"/>
      <w:marRight w:val="0"/>
      <w:marTop w:val="0"/>
      <w:marBottom w:val="0"/>
      <w:divBdr>
        <w:top w:val="none" w:sz="0" w:space="0" w:color="auto"/>
        <w:left w:val="none" w:sz="0" w:space="0" w:color="auto"/>
        <w:bottom w:val="none" w:sz="0" w:space="0" w:color="auto"/>
        <w:right w:val="none" w:sz="0" w:space="0" w:color="auto"/>
      </w:divBdr>
    </w:div>
    <w:div w:id="1942494805">
      <w:bodyDiv w:val="1"/>
      <w:marLeft w:val="0"/>
      <w:marRight w:val="0"/>
      <w:marTop w:val="0"/>
      <w:marBottom w:val="0"/>
      <w:divBdr>
        <w:top w:val="none" w:sz="0" w:space="0" w:color="auto"/>
        <w:left w:val="none" w:sz="0" w:space="0" w:color="auto"/>
        <w:bottom w:val="none" w:sz="0" w:space="0" w:color="auto"/>
        <w:right w:val="none" w:sz="0" w:space="0" w:color="auto"/>
      </w:divBdr>
    </w:div>
    <w:div w:id="19786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guntzville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statsof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64094-B62A-4266-8A24-D4C57651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11707</Words>
  <Characters>66730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Ningxin Wang</dc:creator>
  <cp:keywords/>
  <dc:description/>
  <cp:lastModifiedBy>Lisa Guntzviller</cp:lastModifiedBy>
  <cp:revision>2</cp:revision>
  <dcterms:created xsi:type="dcterms:W3CDTF">2019-06-21T15:35:00Z</dcterms:created>
  <dcterms:modified xsi:type="dcterms:W3CDTF">2019-06-21T15:35:00Z</dcterms:modified>
  <cp:category/>
</cp:coreProperties>
</file>